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FFE2F8">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bookmarkStart w:id="0" w:name="_Toc74227630"/>
      <w:bookmarkStart w:id="1" w:name="_Toc99301417"/>
    </w:p>
    <w:p w14:paraId="14D3F3B9">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791B32BD">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6538899C">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1DBC07FC">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2F42001D">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411DBEE7">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60A8164C">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296ECF35">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b/>
          <w:bCs/>
          <w:sz w:val="48"/>
          <w:szCs w:val="48"/>
        </w:rPr>
      </w:pPr>
      <w:r>
        <w:rPr>
          <w:rFonts w:hint="default" w:ascii="Times New Roman" w:hAnsi="Times New Roman" w:eastAsia="宋体" w:cs="Times New Roman"/>
          <w:b/>
          <w:bCs/>
          <w:sz w:val="48"/>
          <w:szCs w:val="48"/>
        </w:rPr>
        <w:t>北京市政府采购项目</w:t>
      </w:r>
    </w:p>
    <w:p w14:paraId="12386273">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b/>
          <w:bCs/>
          <w:sz w:val="48"/>
          <w:szCs w:val="48"/>
        </w:rPr>
      </w:pPr>
      <w:r>
        <w:rPr>
          <w:rFonts w:hint="default" w:ascii="Times New Roman" w:hAnsi="Times New Roman" w:eastAsia="宋体" w:cs="Times New Roman"/>
          <w:b/>
          <w:bCs/>
          <w:sz w:val="48"/>
          <w:szCs w:val="48"/>
        </w:rPr>
        <w:t>公开招标文件</w:t>
      </w:r>
    </w:p>
    <w:p w14:paraId="1947F1F3">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6DB10114">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11E1B794">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08BCA838">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13AF026F">
      <w:pPr>
        <w:keepNext w:val="0"/>
        <w:keepLines w:val="0"/>
        <w:pageBreakBefore w:val="0"/>
        <w:widowControl w:val="0"/>
        <w:tabs>
          <w:tab w:val="left" w:pos="3240"/>
          <w:tab w:val="left" w:pos="3420"/>
        </w:tabs>
        <w:topLinePunct w:val="0"/>
        <w:bidi w:val="0"/>
        <w:snapToGrid w:val="0"/>
        <w:spacing w:line="360" w:lineRule="auto"/>
        <w:ind w:firstLine="640" w:firstLineChars="200"/>
        <w:jc w:val="left"/>
        <w:textAlignment w:val="auto"/>
        <w:rPr>
          <w:rFonts w:hint="default" w:ascii="Times New Roman" w:hAnsi="Times New Roman" w:eastAsia="宋体" w:cs="Times New Roman"/>
          <w:bCs/>
          <w:sz w:val="32"/>
          <w:szCs w:val="32"/>
        </w:rPr>
      </w:pPr>
      <w:r>
        <w:rPr>
          <w:rFonts w:hint="default" w:ascii="Times New Roman" w:hAnsi="Times New Roman" w:eastAsia="宋体" w:cs="Times New Roman"/>
          <w:bCs/>
          <w:sz w:val="32"/>
          <w:szCs w:val="32"/>
        </w:rPr>
        <w:t>项目名称：北京12345企业热线运行保障服务项目</w:t>
      </w:r>
    </w:p>
    <w:p w14:paraId="62001C45">
      <w:pPr>
        <w:keepNext w:val="0"/>
        <w:keepLines w:val="0"/>
        <w:pageBreakBefore w:val="0"/>
        <w:widowControl w:val="0"/>
        <w:tabs>
          <w:tab w:val="left" w:pos="3240"/>
          <w:tab w:val="left" w:pos="3420"/>
        </w:tabs>
        <w:topLinePunct w:val="0"/>
        <w:bidi w:val="0"/>
        <w:snapToGrid w:val="0"/>
        <w:spacing w:line="360" w:lineRule="auto"/>
        <w:ind w:firstLine="640" w:firstLineChars="200"/>
        <w:jc w:val="left"/>
        <w:textAlignment w:val="auto"/>
        <w:rPr>
          <w:rFonts w:hint="default" w:ascii="Times New Roman" w:hAnsi="Times New Roman" w:eastAsia="宋体" w:cs="Times New Roman"/>
          <w:bCs/>
          <w:sz w:val="32"/>
          <w:szCs w:val="32"/>
          <w:lang w:val="en-US" w:eastAsia="zh-CN"/>
        </w:rPr>
      </w:pPr>
      <w:r>
        <w:rPr>
          <w:rFonts w:hint="default" w:ascii="Times New Roman" w:hAnsi="Times New Roman" w:eastAsia="宋体" w:cs="Times New Roman"/>
          <w:bCs/>
          <w:sz w:val="32"/>
          <w:szCs w:val="32"/>
        </w:rPr>
        <w:t>项目编号/包号：</w:t>
      </w:r>
      <w:r>
        <w:rPr>
          <w:rFonts w:hint="eastAsia" w:cs="Times New Roman"/>
          <w:bCs/>
          <w:sz w:val="32"/>
          <w:szCs w:val="32"/>
          <w:lang w:val="en-US" w:eastAsia="zh-CN"/>
        </w:rPr>
        <w:t>BJJQ-2026-054</w:t>
      </w:r>
    </w:p>
    <w:p w14:paraId="2F1FA673">
      <w:pPr>
        <w:keepNext w:val="0"/>
        <w:keepLines w:val="0"/>
        <w:pageBreakBefore w:val="0"/>
        <w:widowControl w:val="0"/>
        <w:tabs>
          <w:tab w:val="left" w:pos="3240"/>
          <w:tab w:val="left" w:pos="3420"/>
        </w:tabs>
        <w:topLinePunct w:val="0"/>
        <w:bidi w:val="0"/>
        <w:snapToGrid w:val="0"/>
        <w:spacing w:line="360" w:lineRule="auto"/>
        <w:ind w:firstLine="640" w:firstLineChars="200"/>
        <w:jc w:val="left"/>
        <w:textAlignment w:val="auto"/>
        <w:rPr>
          <w:rFonts w:hint="default" w:ascii="Times New Roman" w:hAnsi="Times New Roman" w:eastAsia="宋体" w:cs="Times New Roman"/>
          <w:bCs/>
          <w:sz w:val="32"/>
          <w:szCs w:val="32"/>
        </w:rPr>
      </w:pPr>
      <w:r>
        <w:rPr>
          <w:rFonts w:hint="default" w:ascii="Times New Roman" w:hAnsi="Times New Roman" w:eastAsia="宋体" w:cs="Times New Roman"/>
          <w:bCs/>
          <w:sz w:val="32"/>
          <w:szCs w:val="32"/>
        </w:rPr>
        <w:t>采 购 人：北京市投资促进服务中心</w:t>
      </w:r>
    </w:p>
    <w:p w14:paraId="566AFB0D">
      <w:pPr>
        <w:keepNext w:val="0"/>
        <w:keepLines w:val="0"/>
        <w:pageBreakBefore w:val="0"/>
        <w:widowControl w:val="0"/>
        <w:tabs>
          <w:tab w:val="left" w:pos="3240"/>
          <w:tab w:val="left" w:pos="3420"/>
        </w:tabs>
        <w:topLinePunct w:val="0"/>
        <w:bidi w:val="0"/>
        <w:snapToGrid w:val="0"/>
        <w:spacing w:line="360" w:lineRule="auto"/>
        <w:ind w:firstLine="640" w:firstLineChars="200"/>
        <w:jc w:val="left"/>
        <w:textAlignment w:val="auto"/>
        <w:rPr>
          <w:rFonts w:hint="eastAsia" w:ascii="Times New Roman" w:hAnsi="Times New Roman" w:eastAsia="宋体" w:cs="Times New Roman"/>
          <w:bCs/>
          <w:sz w:val="32"/>
          <w:szCs w:val="32"/>
          <w:lang w:val="en-US" w:eastAsia="zh-CN"/>
        </w:rPr>
      </w:pPr>
      <w:r>
        <w:rPr>
          <w:rFonts w:hint="default" w:ascii="Times New Roman" w:hAnsi="Times New Roman" w:eastAsia="宋体" w:cs="Times New Roman"/>
          <w:bCs/>
          <w:sz w:val="32"/>
          <w:szCs w:val="32"/>
        </w:rPr>
        <w:t>采购代理机构：北京汇诚金桥国际招标咨询有限公司</w:t>
      </w:r>
    </w:p>
    <w:p w14:paraId="5AB483DF">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b/>
          <w:bCs/>
          <w:sz w:val="24"/>
          <w:szCs w:val="24"/>
        </w:rPr>
      </w:pPr>
    </w:p>
    <w:p w14:paraId="55DE3E52">
      <w:pPr>
        <w:keepNext w:val="0"/>
        <w:keepLines w:val="0"/>
        <w:pageBreakBefore w:val="0"/>
        <w:widowControl w:val="0"/>
        <w:topLinePunct w:val="0"/>
        <w:bidi w:val="0"/>
        <w:snapToGrid w:val="0"/>
        <w:spacing w:line="360" w:lineRule="auto"/>
        <w:ind w:firstLine="2409" w:firstLineChars="1000"/>
        <w:textAlignment w:val="auto"/>
        <w:rPr>
          <w:rFonts w:hint="default" w:ascii="Times New Roman" w:hAnsi="Times New Roman" w:eastAsia="宋体" w:cs="Times New Roman"/>
          <w:b/>
          <w:sz w:val="24"/>
          <w:szCs w:val="24"/>
        </w:rPr>
        <w:sectPr>
          <w:headerReference r:id="rId4" w:type="first"/>
          <w:footerReference r:id="rId7" w:type="first"/>
          <w:headerReference r:id="rId3" w:type="default"/>
          <w:footerReference r:id="rId5" w:type="default"/>
          <w:footerReference r:id="rId6" w:type="even"/>
          <w:type w:val="nextColumn"/>
          <w:pgSz w:w="11907" w:h="16840"/>
          <w:pgMar w:top="1440" w:right="1080" w:bottom="1440" w:left="1080" w:header="851" w:footer="851" w:gutter="0"/>
          <w:pgNumType w:start="1"/>
          <w:cols w:space="720" w:num="1"/>
          <w:titlePg/>
          <w:docGrid w:linePitch="462" w:charSpace="0"/>
        </w:sectPr>
      </w:pPr>
    </w:p>
    <w:bookmarkEnd w:id="0"/>
    <w:bookmarkEnd w:id="1"/>
    <w:p w14:paraId="09A808D4">
      <w:pPr>
        <w:keepNext w:val="0"/>
        <w:keepLines w:val="0"/>
        <w:pageBreakBefore w:val="0"/>
        <w:widowControl w:val="0"/>
        <w:topLinePunct w:val="0"/>
        <w:bidi w:val="0"/>
        <w:snapToGrid w:val="0"/>
        <w:spacing w:line="360" w:lineRule="auto"/>
        <w:jc w:val="center"/>
        <w:textAlignment w:val="auto"/>
        <w:outlineLvl w:val="9"/>
        <w:rPr>
          <w:rFonts w:hint="default" w:ascii="Times New Roman" w:hAnsi="Times New Roman" w:eastAsia="宋体" w:cs="Times New Roman"/>
          <w:b/>
          <w:sz w:val="28"/>
          <w:szCs w:val="28"/>
        </w:rPr>
      </w:pPr>
      <w:bookmarkStart w:id="2" w:name="_Toc99301418"/>
    </w:p>
    <w:p w14:paraId="47300203">
      <w:pPr>
        <w:keepNext w:val="0"/>
        <w:keepLines w:val="0"/>
        <w:pageBreakBefore w:val="0"/>
        <w:widowControl w:val="0"/>
        <w:topLinePunct w:val="0"/>
        <w:bidi w:val="0"/>
        <w:snapToGrid w:val="0"/>
        <w:spacing w:line="360" w:lineRule="auto"/>
        <w:jc w:val="center"/>
        <w:textAlignment w:val="auto"/>
        <w:outlineLvl w:val="9"/>
        <w:rPr>
          <w:rFonts w:hint="default" w:ascii="Times New Roman" w:hAnsi="Times New Roman" w:eastAsia="宋体" w:cs="Times New Roman"/>
          <w:b/>
          <w:sz w:val="28"/>
          <w:szCs w:val="28"/>
        </w:rPr>
      </w:pPr>
      <w:r>
        <w:rPr>
          <w:rFonts w:hint="eastAsia" w:cs="Times New Roman"/>
          <w:b/>
          <w:sz w:val="28"/>
          <w:szCs w:val="28"/>
          <w:lang w:val="en-US" w:eastAsia="zh-CN"/>
        </w:rPr>
        <w:t xml:space="preserve">   </w:t>
      </w:r>
      <w:r>
        <w:rPr>
          <w:rFonts w:hint="default" w:ascii="Times New Roman" w:hAnsi="Times New Roman" w:eastAsia="宋体" w:cs="Times New Roman"/>
          <w:b/>
          <w:sz w:val="28"/>
          <w:szCs w:val="28"/>
        </w:rPr>
        <w:t>目</w:t>
      </w:r>
      <w:r>
        <w:rPr>
          <w:rFonts w:hint="eastAsia" w:cs="Times New Roman"/>
          <w:b/>
          <w:sz w:val="28"/>
          <w:szCs w:val="28"/>
          <w:lang w:val="en-US" w:eastAsia="zh-CN"/>
        </w:rPr>
        <w:t xml:space="preserve">  </w:t>
      </w:r>
      <w:r>
        <w:rPr>
          <w:rFonts w:hint="default" w:ascii="Times New Roman" w:hAnsi="Times New Roman" w:eastAsia="宋体" w:cs="Times New Roman"/>
          <w:b/>
          <w:sz w:val="28"/>
          <w:szCs w:val="28"/>
        </w:rPr>
        <w:t>录</w:t>
      </w:r>
      <w:bookmarkEnd w:id="2"/>
    </w:p>
    <w:p w14:paraId="26BC20FC">
      <w:pPr>
        <w:pStyle w:val="30"/>
        <w:keepNext w:val="0"/>
        <w:keepLines w:val="0"/>
        <w:pageBreakBefore w:val="0"/>
        <w:widowControl w:val="0"/>
        <w:tabs>
          <w:tab w:val="right" w:leader="dot" w:pos="9746"/>
          <w:tab w:val="clear" w:pos="1050"/>
          <w:tab w:val="clear" w:pos="8937"/>
        </w:tabs>
        <w:kinsoku/>
        <w:wordWrap/>
        <w:overflowPunct/>
        <w:topLinePunct w:val="0"/>
        <w:autoSpaceDE/>
        <w:autoSpaceDN/>
        <w:bidi w:val="0"/>
        <w:adjustRightInd/>
        <w:snapToGrid w:val="0"/>
        <w:spacing w:line="48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TOC \o "1-1" \h \z \u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_Toc7248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8"/>
        </w:rPr>
        <w:t>第一章   投标邀请</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_Toc7248 \h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2</w:t>
      </w:r>
      <w:r>
        <w:rPr>
          <w:rFonts w:hint="default" w:ascii="Times New Roman" w:hAnsi="Times New Roman" w:eastAsia="宋体" w:cs="Times New Roman"/>
          <w:b/>
          <w:bCs/>
        </w:rPr>
        <w:fldChar w:fldCharType="end"/>
      </w:r>
      <w:r>
        <w:rPr>
          <w:rFonts w:hint="default" w:ascii="Times New Roman" w:hAnsi="Times New Roman" w:eastAsia="宋体" w:cs="Times New Roman"/>
          <w:b/>
          <w:bCs/>
          <w:szCs w:val="24"/>
        </w:rPr>
        <w:fldChar w:fldCharType="end"/>
      </w:r>
    </w:p>
    <w:p w14:paraId="4EDD80A7">
      <w:pPr>
        <w:pStyle w:val="30"/>
        <w:keepNext w:val="0"/>
        <w:keepLines w:val="0"/>
        <w:pageBreakBefore w:val="0"/>
        <w:widowControl w:val="0"/>
        <w:tabs>
          <w:tab w:val="right" w:leader="dot" w:pos="9746"/>
          <w:tab w:val="clear" w:pos="1050"/>
          <w:tab w:val="clear" w:pos="8937"/>
        </w:tabs>
        <w:kinsoku/>
        <w:wordWrap/>
        <w:overflowPunct/>
        <w:topLinePunct w:val="0"/>
        <w:autoSpaceDE/>
        <w:autoSpaceDN/>
        <w:bidi w:val="0"/>
        <w:adjustRightInd/>
        <w:snapToGrid w:val="0"/>
        <w:spacing w:line="48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_Toc29774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8"/>
        </w:rPr>
        <w:t>第二章   投标人须知</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_Toc29774 \h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6</w:t>
      </w:r>
      <w:r>
        <w:rPr>
          <w:rFonts w:hint="default" w:ascii="Times New Roman" w:hAnsi="Times New Roman" w:eastAsia="宋体" w:cs="Times New Roman"/>
          <w:b/>
          <w:bCs/>
        </w:rPr>
        <w:fldChar w:fldCharType="end"/>
      </w:r>
      <w:r>
        <w:rPr>
          <w:rFonts w:hint="default" w:ascii="Times New Roman" w:hAnsi="Times New Roman" w:eastAsia="宋体" w:cs="Times New Roman"/>
          <w:b/>
          <w:bCs/>
          <w:szCs w:val="24"/>
        </w:rPr>
        <w:fldChar w:fldCharType="end"/>
      </w:r>
    </w:p>
    <w:p w14:paraId="49D39C17">
      <w:pPr>
        <w:pStyle w:val="30"/>
        <w:keepNext w:val="0"/>
        <w:keepLines w:val="0"/>
        <w:pageBreakBefore w:val="0"/>
        <w:widowControl w:val="0"/>
        <w:tabs>
          <w:tab w:val="right" w:leader="dot" w:pos="9746"/>
          <w:tab w:val="clear" w:pos="1050"/>
          <w:tab w:val="clear" w:pos="8937"/>
        </w:tabs>
        <w:kinsoku/>
        <w:wordWrap/>
        <w:overflowPunct/>
        <w:topLinePunct w:val="0"/>
        <w:autoSpaceDE/>
        <w:autoSpaceDN/>
        <w:bidi w:val="0"/>
        <w:adjustRightInd/>
        <w:snapToGrid w:val="0"/>
        <w:spacing w:line="48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_Toc3317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8"/>
        </w:rPr>
        <w:t>第三章   资格审查</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_Toc3317 \h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22</w:t>
      </w:r>
      <w:r>
        <w:rPr>
          <w:rFonts w:hint="default" w:ascii="Times New Roman" w:hAnsi="Times New Roman" w:eastAsia="宋体" w:cs="Times New Roman"/>
          <w:b/>
          <w:bCs/>
        </w:rPr>
        <w:fldChar w:fldCharType="end"/>
      </w:r>
      <w:r>
        <w:rPr>
          <w:rFonts w:hint="default" w:ascii="Times New Roman" w:hAnsi="Times New Roman" w:eastAsia="宋体" w:cs="Times New Roman"/>
          <w:b/>
          <w:bCs/>
          <w:szCs w:val="24"/>
        </w:rPr>
        <w:fldChar w:fldCharType="end"/>
      </w:r>
    </w:p>
    <w:p w14:paraId="6F121CBE">
      <w:pPr>
        <w:pStyle w:val="30"/>
        <w:keepNext w:val="0"/>
        <w:keepLines w:val="0"/>
        <w:pageBreakBefore w:val="0"/>
        <w:widowControl w:val="0"/>
        <w:tabs>
          <w:tab w:val="right" w:leader="dot" w:pos="9746"/>
          <w:tab w:val="clear" w:pos="1050"/>
          <w:tab w:val="clear" w:pos="8937"/>
        </w:tabs>
        <w:kinsoku/>
        <w:wordWrap/>
        <w:overflowPunct/>
        <w:topLinePunct w:val="0"/>
        <w:autoSpaceDE/>
        <w:autoSpaceDN/>
        <w:bidi w:val="0"/>
        <w:adjustRightInd/>
        <w:snapToGrid w:val="0"/>
        <w:spacing w:line="48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_Toc28936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8"/>
        </w:rPr>
        <w:t>第四章   评标程序、评标方法和评标标准</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_Toc28936 \h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24</w:t>
      </w:r>
      <w:r>
        <w:rPr>
          <w:rFonts w:hint="default" w:ascii="Times New Roman" w:hAnsi="Times New Roman" w:eastAsia="宋体" w:cs="Times New Roman"/>
          <w:b/>
          <w:bCs/>
        </w:rPr>
        <w:fldChar w:fldCharType="end"/>
      </w:r>
      <w:r>
        <w:rPr>
          <w:rFonts w:hint="default" w:ascii="Times New Roman" w:hAnsi="Times New Roman" w:eastAsia="宋体" w:cs="Times New Roman"/>
          <w:b/>
          <w:bCs/>
          <w:szCs w:val="24"/>
        </w:rPr>
        <w:fldChar w:fldCharType="end"/>
      </w:r>
    </w:p>
    <w:p w14:paraId="7C921C7A">
      <w:pPr>
        <w:pStyle w:val="30"/>
        <w:keepNext w:val="0"/>
        <w:keepLines w:val="0"/>
        <w:pageBreakBefore w:val="0"/>
        <w:widowControl w:val="0"/>
        <w:tabs>
          <w:tab w:val="right" w:leader="dot" w:pos="9746"/>
          <w:tab w:val="clear" w:pos="1050"/>
          <w:tab w:val="clear" w:pos="8937"/>
        </w:tabs>
        <w:kinsoku/>
        <w:wordWrap/>
        <w:overflowPunct/>
        <w:topLinePunct w:val="0"/>
        <w:autoSpaceDE/>
        <w:autoSpaceDN/>
        <w:bidi w:val="0"/>
        <w:adjustRightInd/>
        <w:snapToGrid w:val="0"/>
        <w:spacing w:line="48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_Toc19179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8"/>
        </w:rPr>
        <w:t>第五章   采购需求</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_Toc19179 \h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32</w:t>
      </w:r>
      <w:r>
        <w:rPr>
          <w:rFonts w:hint="default" w:ascii="Times New Roman" w:hAnsi="Times New Roman" w:eastAsia="宋体" w:cs="Times New Roman"/>
          <w:b/>
          <w:bCs/>
        </w:rPr>
        <w:fldChar w:fldCharType="end"/>
      </w:r>
      <w:r>
        <w:rPr>
          <w:rFonts w:hint="default" w:ascii="Times New Roman" w:hAnsi="Times New Roman" w:eastAsia="宋体" w:cs="Times New Roman"/>
          <w:b/>
          <w:bCs/>
          <w:szCs w:val="24"/>
        </w:rPr>
        <w:fldChar w:fldCharType="end"/>
      </w:r>
    </w:p>
    <w:p w14:paraId="4D851F7F">
      <w:pPr>
        <w:pStyle w:val="30"/>
        <w:keepNext w:val="0"/>
        <w:keepLines w:val="0"/>
        <w:pageBreakBefore w:val="0"/>
        <w:widowControl w:val="0"/>
        <w:tabs>
          <w:tab w:val="right" w:leader="dot" w:pos="9746"/>
          <w:tab w:val="clear" w:pos="1050"/>
          <w:tab w:val="clear" w:pos="8937"/>
        </w:tabs>
        <w:kinsoku/>
        <w:wordWrap/>
        <w:overflowPunct/>
        <w:topLinePunct w:val="0"/>
        <w:autoSpaceDE/>
        <w:autoSpaceDN/>
        <w:bidi w:val="0"/>
        <w:adjustRightInd/>
        <w:snapToGrid w:val="0"/>
        <w:spacing w:line="48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_Toc14938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8"/>
        </w:rPr>
        <w:t>第六章   拟签订的合同文本</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_Toc14938 \h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36</w:t>
      </w:r>
      <w:r>
        <w:rPr>
          <w:rFonts w:hint="default" w:ascii="Times New Roman" w:hAnsi="Times New Roman" w:eastAsia="宋体" w:cs="Times New Roman"/>
          <w:b/>
          <w:bCs/>
        </w:rPr>
        <w:fldChar w:fldCharType="end"/>
      </w:r>
      <w:r>
        <w:rPr>
          <w:rFonts w:hint="default" w:ascii="Times New Roman" w:hAnsi="Times New Roman" w:eastAsia="宋体" w:cs="Times New Roman"/>
          <w:b/>
          <w:bCs/>
          <w:szCs w:val="24"/>
        </w:rPr>
        <w:fldChar w:fldCharType="end"/>
      </w:r>
    </w:p>
    <w:p w14:paraId="19C905BA">
      <w:pPr>
        <w:pStyle w:val="30"/>
        <w:keepNext w:val="0"/>
        <w:keepLines w:val="0"/>
        <w:pageBreakBefore w:val="0"/>
        <w:widowControl w:val="0"/>
        <w:tabs>
          <w:tab w:val="right" w:leader="dot" w:pos="9746"/>
          <w:tab w:val="clear" w:pos="1050"/>
          <w:tab w:val="clear" w:pos="8937"/>
        </w:tabs>
        <w:kinsoku/>
        <w:wordWrap/>
        <w:overflowPunct/>
        <w:topLinePunct w:val="0"/>
        <w:autoSpaceDE/>
        <w:autoSpaceDN/>
        <w:bidi w:val="0"/>
        <w:adjustRightInd/>
        <w:snapToGrid w:val="0"/>
        <w:spacing w:line="48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Cs w:val="24"/>
        </w:rPr>
        <w:fldChar w:fldCharType="begin"/>
      </w:r>
      <w:r>
        <w:rPr>
          <w:rFonts w:hint="default" w:ascii="Times New Roman" w:hAnsi="Times New Roman" w:eastAsia="宋体" w:cs="Times New Roman"/>
          <w:b/>
          <w:bCs/>
          <w:szCs w:val="24"/>
        </w:rPr>
        <w:instrText xml:space="preserve"> HYPERLINK \l _Toc1651 </w:instrText>
      </w:r>
      <w:r>
        <w:rPr>
          <w:rFonts w:hint="default" w:ascii="Times New Roman" w:hAnsi="Times New Roman" w:eastAsia="宋体" w:cs="Times New Roman"/>
          <w:b/>
          <w:bCs/>
          <w:szCs w:val="24"/>
        </w:rPr>
        <w:fldChar w:fldCharType="separate"/>
      </w:r>
      <w:r>
        <w:rPr>
          <w:rFonts w:hint="default" w:ascii="Times New Roman" w:hAnsi="Times New Roman" w:eastAsia="宋体" w:cs="Times New Roman"/>
          <w:b/>
          <w:bCs/>
          <w:szCs w:val="28"/>
        </w:rPr>
        <w:t>第七章   投标文件格式</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_Toc1651 \h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44</w:t>
      </w:r>
      <w:r>
        <w:rPr>
          <w:rFonts w:hint="default" w:ascii="Times New Roman" w:hAnsi="Times New Roman" w:eastAsia="宋体" w:cs="Times New Roman"/>
          <w:b/>
          <w:bCs/>
        </w:rPr>
        <w:fldChar w:fldCharType="end"/>
      </w:r>
      <w:r>
        <w:rPr>
          <w:rFonts w:hint="default" w:ascii="Times New Roman" w:hAnsi="Times New Roman" w:eastAsia="宋体" w:cs="Times New Roman"/>
          <w:b/>
          <w:bCs/>
          <w:szCs w:val="24"/>
        </w:rPr>
        <w:fldChar w:fldCharType="end"/>
      </w:r>
    </w:p>
    <w:p w14:paraId="0DDDF5DB">
      <w:pPr>
        <w:pStyle w:val="30"/>
        <w:keepNext w:val="0"/>
        <w:keepLines w:val="0"/>
        <w:pageBreakBefore w:val="0"/>
        <w:widowControl w:val="0"/>
        <w:tabs>
          <w:tab w:val="right" w:leader="dot" w:pos="8620"/>
          <w:tab w:val="clear" w:pos="8937"/>
        </w:tabs>
        <w:kinsoku/>
        <w:wordWrap/>
        <w:overflowPunct/>
        <w:topLinePunct w:val="0"/>
        <w:autoSpaceDE/>
        <w:autoSpaceDN/>
        <w:bidi w:val="0"/>
        <w:adjustRightInd/>
        <w:snapToGrid w:val="0"/>
        <w:spacing w:line="480" w:lineRule="auto"/>
        <w:textAlignment w:val="auto"/>
        <w:rPr>
          <w:rFonts w:hint="default" w:ascii="Times New Roman" w:hAnsi="Times New Roman" w:eastAsia="宋体" w:cs="Times New Roman"/>
          <w:b w:val="0"/>
          <w:bCs w:val="0"/>
          <w:szCs w:val="24"/>
        </w:rPr>
      </w:pPr>
      <w:r>
        <w:rPr>
          <w:rFonts w:hint="default" w:ascii="Times New Roman" w:hAnsi="Times New Roman" w:eastAsia="宋体" w:cs="Times New Roman"/>
          <w:b/>
          <w:bCs/>
          <w:szCs w:val="24"/>
        </w:rPr>
        <w:fldChar w:fldCharType="end"/>
      </w:r>
    </w:p>
    <w:p w14:paraId="2D2F72A4">
      <w:pPr>
        <w:pStyle w:val="30"/>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val="0"/>
          <w:bCs w:val="0"/>
          <w:szCs w:val="24"/>
        </w:rPr>
      </w:pPr>
    </w:p>
    <w:p w14:paraId="5F783E0E">
      <w:pPr>
        <w:pStyle w:val="30"/>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bCs/>
          <w:szCs w:val="24"/>
        </w:rPr>
      </w:pPr>
      <w:r>
        <w:rPr>
          <w:rFonts w:hint="default" w:ascii="Times New Roman" w:hAnsi="Times New Roman" w:eastAsia="宋体" w:cs="Times New Roman"/>
          <w:b/>
          <w:bCs/>
          <w:szCs w:val="24"/>
        </w:rPr>
        <w:t>注：采购文件条款中以“■”形式标记的内容适用于本项目，以“□”形式标记的内容不适用于本项目。</w:t>
      </w:r>
    </w:p>
    <w:p w14:paraId="3FE12382">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bookmarkStart w:id="3" w:name="_Toc7248"/>
      <w:bookmarkStart w:id="4" w:name="_Toc19097"/>
      <w:bookmarkStart w:id="5" w:name="_Toc28359003"/>
      <w:bookmarkStart w:id="6" w:name="_Toc35393791"/>
      <w:bookmarkStart w:id="7" w:name="_Toc28359080"/>
      <w:bookmarkStart w:id="8" w:name="_Toc35393622"/>
      <w:r>
        <w:rPr>
          <w:rFonts w:hint="default" w:ascii="Times New Roman" w:hAnsi="Times New Roman" w:eastAsia="宋体" w:cs="Times New Roman"/>
          <w:b/>
          <w:sz w:val="28"/>
          <w:szCs w:val="28"/>
        </w:rPr>
        <w:t>第一章   投标邀请</w:t>
      </w:r>
      <w:bookmarkEnd w:id="3"/>
      <w:bookmarkEnd w:id="4"/>
    </w:p>
    <w:p w14:paraId="0CB8E2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79"/>
      <w:bookmarkStart w:id="10" w:name="_Toc35393621"/>
      <w:bookmarkStart w:id="11" w:name="_Toc35393790"/>
      <w:bookmarkStart w:id="12" w:name="_Toc28359002"/>
      <w:bookmarkStart w:id="13" w:name="_Hlk24379207"/>
      <w:r>
        <w:rPr>
          <w:rFonts w:hint="default" w:ascii="Times New Roman" w:hAnsi="Times New Roman" w:eastAsia="宋体" w:cs="Times New Roman"/>
          <w:b/>
          <w:bCs/>
          <w:sz w:val="24"/>
          <w:szCs w:val="24"/>
          <w:highlight w:val="none"/>
        </w:rPr>
        <w:t>一、项目基本情况</w:t>
      </w:r>
      <w:bookmarkEnd w:id="9"/>
      <w:bookmarkEnd w:id="10"/>
      <w:bookmarkEnd w:id="11"/>
      <w:bookmarkEnd w:id="12"/>
    </w:p>
    <w:p w14:paraId="2661E4C7">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054</w:t>
      </w:r>
    </w:p>
    <w:p w14:paraId="355C053E">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2.项目名称：北京12345企业热线运行保障服务项目</w:t>
      </w:r>
    </w:p>
    <w:bookmarkEnd w:id="13"/>
    <w:p w14:paraId="128396EA">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3.项目预算金额：226.824万元</w:t>
      </w:r>
    </w:p>
    <w:p w14:paraId="2F8CA220">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w:t>
      </w:r>
      <w:r>
        <w:rPr>
          <w:rFonts w:hint="default" w:ascii="Times New Roman" w:hAnsi="Times New Roman" w:eastAsia="宋体" w:cs="Times New Roman"/>
          <w:color w:val="auto"/>
          <w:sz w:val="24"/>
          <w:szCs w:val="24"/>
        </w:rPr>
        <w:t>按照《北京市12345市民服务热线增加企业服务功能工作方案》，采购人通过采购服务方式建设12345热线企业服务平台，保障工作有效开展。安排专业人员值守北京12345企业服务平台，协助开展工单办理、疑难分析、组织培训、制度完善等相关工作。</w:t>
      </w:r>
    </w:p>
    <w:p w14:paraId="1CF69F47">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w:t>
      </w:r>
      <w:r>
        <w:rPr>
          <w:rFonts w:hint="default" w:ascii="Times New Roman" w:hAnsi="Times New Roman" w:eastAsia="宋体" w:cs="Times New Roman"/>
          <w:color w:val="auto"/>
          <w:sz w:val="24"/>
          <w:szCs w:val="24"/>
          <w:highlight w:val="none"/>
          <w:shd w:val="clear" w:color="auto" w:fill="auto"/>
        </w:rPr>
        <w:t>202</w:t>
      </w:r>
      <w:r>
        <w:rPr>
          <w:rFonts w:hint="eastAsia" w:cs="Times New Roman"/>
          <w:color w:val="auto"/>
          <w:sz w:val="24"/>
          <w:szCs w:val="24"/>
          <w:highlight w:val="none"/>
          <w:shd w:val="clear" w:color="auto" w:fill="auto"/>
          <w:lang w:val="en-US" w:eastAsia="zh-CN"/>
        </w:rPr>
        <w:t>6</w:t>
      </w:r>
      <w:r>
        <w:rPr>
          <w:rFonts w:hint="default" w:ascii="Times New Roman" w:hAnsi="Times New Roman" w:eastAsia="宋体" w:cs="Times New Roman"/>
          <w:color w:val="auto"/>
          <w:sz w:val="24"/>
          <w:szCs w:val="24"/>
          <w:highlight w:val="none"/>
          <w:shd w:val="clear" w:color="auto" w:fill="auto"/>
        </w:rPr>
        <w:t>年</w:t>
      </w:r>
      <w:r>
        <w:rPr>
          <w:rFonts w:hint="eastAsia" w:cs="Times New Roman"/>
          <w:color w:val="auto"/>
          <w:sz w:val="24"/>
          <w:szCs w:val="24"/>
          <w:highlight w:val="none"/>
          <w:shd w:val="clear" w:color="auto" w:fill="auto"/>
          <w:lang w:val="en-US" w:eastAsia="zh-CN"/>
        </w:rPr>
        <w:t>3</w:t>
      </w:r>
      <w:r>
        <w:rPr>
          <w:rFonts w:hint="default" w:ascii="Times New Roman" w:hAnsi="Times New Roman" w:eastAsia="宋体" w:cs="Times New Roman"/>
          <w:color w:val="auto"/>
          <w:sz w:val="24"/>
          <w:szCs w:val="24"/>
          <w:highlight w:val="none"/>
          <w:shd w:val="clear" w:color="auto" w:fill="auto"/>
        </w:rPr>
        <w:t>月1</w:t>
      </w:r>
      <w:r>
        <w:rPr>
          <w:rFonts w:hint="eastAsia" w:cs="Times New Roman"/>
          <w:color w:val="auto"/>
          <w:sz w:val="24"/>
          <w:szCs w:val="24"/>
          <w:highlight w:val="none"/>
          <w:shd w:val="clear" w:color="auto" w:fill="auto"/>
          <w:lang w:val="en-US" w:eastAsia="zh-CN"/>
        </w:rPr>
        <w:t>7</w:t>
      </w:r>
      <w:r>
        <w:rPr>
          <w:rFonts w:hint="default" w:ascii="Times New Roman" w:hAnsi="Times New Roman" w:eastAsia="宋体" w:cs="Times New Roman"/>
          <w:color w:val="auto"/>
          <w:sz w:val="24"/>
          <w:szCs w:val="24"/>
          <w:highlight w:val="none"/>
          <w:shd w:val="clear" w:color="auto" w:fill="auto"/>
        </w:rPr>
        <w:t>日至202</w:t>
      </w:r>
      <w:r>
        <w:rPr>
          <w:rFonts w:hint="eastAsia" w:cs="Times New Roman"/>
          <w:color w:val="auto"/>
          <w:sz w:val="24"/>
          <w:szCs w:val="24"/>
          <w:highlight w:val="none"/>
          <w:shd w:val="clear" w:color="auto" w:fill="auto"/>
          <w:lang w:val="en-US" w:eastAsia="zh-CN"/>
        </w:rPr>
        <w:t>7</w:t>
      </w:r>
      <w:r>
        <w:rPr>
          <w:rFonts w:hint="default" w:ascii="Times New Roman" w:hAnsi="Times New Roman" w:eastAsia="宋体" w:cs="Times New Roman"/>
          <w:color w:val="auto"/>
          <w:sz w:val="24"/>
          <w:szCs w:val="24"/>
          <w:highlight w:val="none"/>
          <w:shd w:val="clear" w:color="auto" w:fill="auto"/>
        </w:rPr>
        <w:t>年</w:t>
      </w:r>
      <w:r>
        <w:rPr>
          <w:rFonts w:hint="eastAsia" w:cs="Times New Roman"/>
          <w:color w:val="auto"/>
          <w:sz w:val="24"/>
          <w:szCs w:val="24"/>
          <w:highlight w:val="none"/>
          <w:shd w:val="clear" w:color="auto" w:fill="auto"/>
          <w:lang w:val="en-US" w:eastAsia="zh-CN"/>
        </w:rPr>
        <w:t>3</w:t>
      </w:r>
      <w:r>
        <w:rPr>
          <w:rFonts w:hint="default" w:ascii="Times New Roman" w:hAnsi="Times New Roman" w:eastAsia="宋体" w:cs="Times New Roman"/>
          <w:color w:val="auto"/>
          <w:sz w:val="24"/>
          <w:szCs w:val="24"/>
          <w:highlight w:val="none"/>
          <w:shd w:val="clear" w:color="auto" w:fill="auto"/>
        </w:rPr>
        <w:t>月1</w:t>
      </w:r>
      <w:r>
        <w:rPr>
          <w:rFonts w:hint="eastAsia" w:cs="Times New Roman"/>
          <w:color w:val="auto"/>
          <w:sz w:val="24"/>
          <w:szCs w:val="24"/>
          <w:highlight w:val="none"/>
          <w:shd w:val="clear" w:color="auto" w:fill="auto"/>
          <w:lang w:val="en-US" w:eastAsia="zh-CN"/>
        </w:rPr>
        <w:t>6</w:t>
      </w:r>
      <w:r>
        <w:rPr>
          <w:rFonts w:hint="default" w:ascii="Times New Roman" w:hAnsi="Times New Roman" w:eastAsia="宋体" w:cs="Times New Roman"/>
          <w:color w:val="auto"/>
          <w:sz w:val="24"/>
          <w:szCs w:val="24"/>
          <w:highlight w:val="none"/>
          <w:shd w:val="clear" w:color="auto" w:fill="auto"/>
        </w:rPr>
        <w:t>日。</w:t>
      </w:r>
    </w:p>
    <w:p w14:paraId="06DB04A7">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6.本项目是否接受联合体投标：□是  </w:t>
      </w:r>
      <w:r>
        <w:rPr>
          <w:rFonts w:eastAsiaTheme="minorEastAsia"/>
          <w:sz w:val="24"/>
        </w:rPr>
        <w:t>■</w:t>
      </w:r>
      <w:r>
        <w:rPr>
          <w:rFonts w:hint="default" w:ascii="Times New Roman" w:hAnsi="Times New Roman" w:eastAsia="宋体" w:cs="Times New Roman"/>
          <w:sz w:val="24"/>
          <w:szCs w:val="24"/>
        </w:rPr>
        <w:t>否。</w:t>
      </w:r>
    </w:p>
    <w:p w14:paraId="1E66E7C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5"/>
      <w:bookmarkEnd w:id="6"/>
      <w:bookmarkEnd w:id="7"/>
      <w:bookmarkEnd w:id="8"/>
    </w:p>
    <w:p w14:paraId="62EF0645">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A3E8ED6">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bookmarkStart w:id="14" w:name="_Toc28359004"/>
      <w:bookmarkStart w:id="15" w:name="_Toc28359081"/>
      <w:r>
        <w:rPr>
          <w:rFonts w:hint="default" w:ascii="Times New Roman" w:hAnsi="Times New Roman" w:eastAsia="宋体" w:cs="Times New Roman"/>
          <w:sz w:val="24"/>
          <w:szCs w:val="24"/>
        </w:rPr>
        <w:t>2.落实政府采购政策需满足的资格要求：</w:t>
      </w:r>
    </w:p>
    <w:p w14:paraId="097F7061">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359C703E">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highlight w:val="none"/>
        </w:rPr>
      </w:pPr>
      <w:r>
        <w:rPr>
          <w:rFonts w:eastAsiaTheme="minorEastAsia"/>
          <w:color w:val="auto"/>
          <w:sz w:val="24"/>
          <w:highlight w:val="none"/>
        </w:rPr>
        <w:t>■</w:t>
      </w:r>
      <w:r>
        <w:rPr>
          <w:rFonts w:hint="default" w:ascii="Times New Roman" w:hAnsi="Times New Roman" w:eastAsia="宋体" w:cs="Times New Roman"/>
          <w:sz w:val="24"/>
          <w:szCs w:val="24"/>
          <w:highlight w:val="none"/>
        </w:rPr>
        <w:t>本项目不专门面向中小企业预留采购份额。</w:t>
      </w:r>
    </w:p>
    <w:p w14:paraId="04303AB9">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18D55F06">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136DF30C">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1694D2E">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5BE6B0B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0424BA17">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7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否</w:t>
      </w:r>
    </w:p>
    <w:p w14:paraId="2F111CA2">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7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0618808">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72"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eastAsiaTheme="minorEastAsia"/>
          <w:color w:val="auto"/>
          <w:sz w:val="24"/>
          <w:highlight w:val="none"/>
          <w:lang w:val="en-US" w:eastAsia="zh-CN"/>
        </w:rPr>
        <w:t>无</w:t>
      </w:r>
      <w:r>
        <w:rPr>
          <w:rFonts w:hint="default" w:ascii="Times New Roman" w:hAnsi="Times New Roman" w:eastAsia="宋体" w:cs="Times New Roman"/>
          <w:sz w:val="24"/>
          <w:szCs w:val="24"/>
          <w:highlight w:val="none"/>
        </w:rPr>
        <w:t>。</w:t>
      </w:r>
      <w:bookmarkStart w:id="916" w:name="_GoBack"/>
      <w:bookmarkEnd w:id="916"/>
    </w:p>
    <w:bookmarkEnd w:id="14"/>
    <w:bookmarkEnd w:id="15"/>
    <w:p w14:paraId="6232BCC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6" w:name="_Toc35393792"/>
      <w:bookmarkStart w:id="17" w:name="_Toc35393623"/>
      <w:r>
        <w:rPr>
          <w:rFonts w:hint="default" w:ascii="Times New Roman" w:hAnsi="Times New Roman" w:eastAsia="宋体" w:cs="Times New Roman"/>
          <w:b/>
          <w:bCs/>
          <w:sz w:val="24"/>
          <w:szCs w:val="24"/>
          <w:highlight w:val="none"/>
        </w:rPr>
        <w:t>三、获取招标文件</w:t>
      </w:r>
      <w:bookmarkEnd w:id="16"/>
      <w:bookmarkEnd w:id="17"/>
    </w:p>
    <w:p w14:paraId="58C8717C">
      <w:pPr>
        <w:keepNext w:val="0"/>
        <w:keepLines w:val="0"/>
        <w:pageBreakBefore w:val="0"/>
        <w:widowControl w:val="0"/>
        <w:topLinePunct w:val="0"/>
        <w:bidi w:val="0"/>
        <w:adjustRightInd w:val="0"/>
        <w:snapToGrid w:val="0"/>
        <w:spacing w:line="360" w:lineRule="auto"/>
        <w:ind w:firstLine="472" w:firstLineChars="200"/>
        <w:textAlignment w:val="auto"/>
        <w:rPr>
          <w:rFonts w:hint="eastAsia" w:ascii="Times New Roman" w:hAnsi="Times New Roman" w:eastAsia="宋体" w:cs="Times New Roman"/>
          <w:sz w:val="24"/>
          <w:szCs w:val="24"/>
          <w:lang w:eastAsia="zh-CN"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2026</w:t>
      </w:r>
      <w:r>
        <w:rPr>
          <w:rFonts w:hint="eastAsia" w:cs="Times New Roman"/>
          <w:sz w:val="24"/>
          <w:szCs w:val="24"/>
          <w:highlight w:val="none"/>
          <w:lang w:val="en-US" w:eastAsia="zh-CN" w:bidi="ar"/>
        </w:rPr>
        <w:t>年02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06</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2026年02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13</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lang w:bidi="ar"/>
        </w:rPr>
        <w:t>每天上午</w:t>
      </w:r>
      <w:r>
        <w:rPr>
          <w:rFonts w:hint="default" w:ascii="Times New Roman" w:hAnsi="Times New Roman" w:cs="Times New Roman"/>
          <w:sz w:val="24"/>
          <w:szCs w:val="24"/>
          <w:lang w:val="en-US" w:eastAsia="zh-CN" w:bidi="ar"/>
        </w:rPr>
        <w:t>09:00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，下午</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17:00</w:t>
      </w:r>
      <w:r>
        <w:rPr>
          <w:rFonts w:hint="default" w:ascii="Times New Roman" w:hAnsi="Times New Roman" w:eastAsia="宋体" w:cs="Times New Roman"/>
          <w:sz w:val="24"/>
          <w:szCs w:val="24"/>
          <w:lang w:bidi="ar"/>
        </w:rPr>
        <w:t>（北京时间，法定节假日除外）</w:t>
      </w:r>
      <w:r>
        <w:rPr>
          <w:rFonts w:hint="eastAsia" w:ascii="Times New Roman" w:hAnsi="Times New Roman" w:eastAsia="宋体" w:cs="Times New Roman"/>
          <w:sz w:val="24"/>
          <w:szCs w:val="24"/>
          <w:lang w:eastAsia="zh-CN" w:bidi="ar"/>
        </w:rPr>
        <w:t>。</w:t>
      </w:r>
    </w:p>
    <w:p w14:paraId="76A620A6">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587AE073">
      <w:pPr>
        <w:keepNext w:val="0"/>
        <w:keepLines w:val="0"/>
        <w:pageBreakBefore w:val="0"/>
        <w:widowControl w:val="0"/>
        <w:topLinePunct w:val="0"/>
        <w:bidi w:val="0"/>
        <w:adjustRightInd w:val="0"/>
        <w:snapToGrid w:val="0"/>
        <w:spacing w:line="360" w:lineRule="auto"/>
        <w:ind w:firstLine="472"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topLinePunct w:val="0"/>
        <w:bidi w:val="0"/>
        <w:adjustRightInd w:val="0"/>
        <w:snapToGrid w:val="0"/>
        <w:spacing w:line="360" w:lineRule="auto"/>
        <w:ind w:firstLine="47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15BB27F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8" w:name="_Toc28359082"/>
      <w:bookmarkStart w:id="19" w:name="_Toc28359005"/>
      <w:bookmarkStart w:id="20" w:name="_Toc35393624"/>
      <w:bookmarkStart w:id="21" w:name="_Toc35393793"/>
      <w:r>
        <w:rPr>
          <w:rFonts w:hint="default" w:ascii="Times New Roman" w:hAnsi="Times New Roman" w:eastAsia="宋体" w:cs="Times New Roman"/>
          <w:b/>
          <w:bCs/>
          <w:sz w:val="24"/>
          <w:szCs w:val="24"/>
          <w:highlight w:val="none"/>
        </w:rPr>
        <w:t>四、提交投标文件</w:t>
      </w:r>
      <w:bookmarkEnd w:id="18"/>
      <w:bookmarkEnd w:id="19"/>
      <w:r>
        <w:rPr>
          <w:rFonts w:hint="default" w:ascii="Times New Roman" w:hAnsi="Times New Roman" w:eastAsia="宋体" w:cs="Times New Roman"/>
          <w:b/>
          <w:bCs/>
          <w:sz w:val="24"/>
          <w:szCs w:val="24"/>
          <w:highlight w:val="none"/>
        </w:rPr>
        <w:t>截止时间、开标时间和地点</w:t>
      </w:r>
      <w:bookmarkEnd w:id="20"/>
      <w:bookmarkEnd w:id="21"/>
    </w:p>
    <w:p w14:paraId="1BC690DB">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bCs/>
          <w:sz w:val="24"/>
          <w:szCs w:val="24"/>
          <w:u w:val="single"/>
        </w:rPr>
      </w:pPr>
      <w:bookmarkStart w:id="22" w:name="_Toc35393794"/>
      <w:bookmarkStart w:id="23" w:name="_Toc28359007"/>
      <w:bookmarkStart w:id="24" w:name="_Toc35393625"/>
      <w:bookmarkStart w:id="25" w:name="_Toc28359084"/>
      <w:r>
        <w:rPr>
          <w:rFonts w:hint="default" w:ascii="Times New Roman" w:hAnsi="Times New Roman" w:eastAsia="宋体" w:cs="Times New Roman"/>
          <w:sz w:val="24"/>
          <w:szCs w:val="24"/>
          <w:lang w:bidi="ar"/>
        </w:rPr>
        <w:t>投标截止时间、开标时间：</w:t>
      </w:r>
      <w:r>
        <w:rPr>
          <w:rFonts w:hint="eastAsia" w:cs="Times New Roman"/>
          <w:sz w:val="24"/>
          <w:szCs w:val="24"/>
          <w:lang w:val="en-US" w:eastAsia="zh-CN" w:bidi="ar"/>
        </w:rPr>
        <w:t>2026</w:t>
      </w:r>
      <w:r>
        <w:rPr>
          <w:rFonts w:hint="eastAsia" w:cs="Times New Roman"/>
          <w:sz w:val="24"/>
          <w:szCs w:val="24"/>
          <w:highlight w:val="none"/>
          <w:lang w:val="en-US" w:eastAsia="zh-CN" w:bidi="ar"/>
        </w:rPr>
        <w:t>年03</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日</w:t>
      </w:r>
      <w:r>
        <w:rPr>
          <w:rFonts w:hint="eastAsia" w:cs="Times New Roman"/>
          <w:sz w:val="24"/>
          <w:szCs w:val="24"/>
          <w:lang w:val="en-US" w:eastAsia="zh-CN" w:bidi="ar"/>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5422E01B">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提交投标文件地点：北京市政府采购电子交易平台</w:t>
      </w:r>
    </w:p>
    <w:p w14:paraId="208EB84A">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开标地点：</w:t>
      </w:r>
      <w:r>
        <w:rPr>
          <w:rFonts w:hint="default" w:ascii="Times New Roman" w:hAnsi="Times New Roman" w:eastAsia="宋体" w:cs="Times New Roman"/>
          <w:sz w:val="24"/>
          <w:szCs w:val="24"/>
          <w:lang w:bidi="ar"/>
        </w:rPr>
        <w:t>北京市东城区朝内大街南竹杆胡同6号北京INN 3号楼9层</w:t>
      </w:r>
      <w:r>
        <w:rPr>
          <w:rFonts w:hint="default" w:ascii="Times New Roman" w:hAnsi="Times New Roman" w:eastAsia="宋体" w:cs="Times New Roman"/>
          <w:sz w:val="24"/>
          <w:szCs w:val="24"/>
          <w:lang w:val="en-US" w:eastAsia="zh-CN" w:bidi="ar"/>
        </w:rPr>
        <w:t>会议室</w:t>
      </w:r>
      <w:r>
        <w:rPr>
          <w:rFonts w:hint="default" w:ascii="Times New Roman" w:hAnsi="Times New Roman" w:eastAsia="宋体" w:cs="Times New Roman"/>
          <w:sz w:val="24"/>
          <w:szCs w:val="24"/>
          <w:lang w:bidi="ar"/>
        </w:rPr>
        <w:t>（地铁2号线、6号线，朝阳门站H口出，向南200米）</w:t>
      </w:r>
      <w:r>
        <w:rPr>
          <w:rFonts w:hint="default" w:ascii="Times New Roman" w:hAnsi="Times New Roman" w:eastAsia="宋体" w:cs="Times New Roman"/>
          <w:sz w:val="24"/>
          <w:szCs w:val="24"/>
          <w:lang w:val="zh-TW" w:bidi="ar"/>
        </w:rPr>
        <w:t>。</w:t>
      </w:r>
    </w:p>
    <w:p w14:paraId="0B8B86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22"/>
      <w:bookmarkEnd w:id="23"/>
      <w:bookmarkEnd w:id="24"/>
      <w:bookmarkEnd w:id="25"/>
    </w:p>
    <w:p w14:paraId="22664FF0">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499FFA5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6" w:name="_Toc35393795"/>
      <w:bookmarkStart w:id="27" w:name="_Toc35393626"/>
      <w:r>
        <w:rPr>
          <w:rFonts w:hint="default" w:ascii="Times New Roman" w:hAnsi="Times New Roman" w:eastAsia="宋体" w:cs="Times New Roman"/>
          <w:b/>
          <w:bCs/>
          <w:sz w:val="24"/>
          <w:szCs w:val="24"/>
          <w:highlight w:val="none"/>
        </w:rPr>
        <w:t>六、其他补充事宜</w:t>
      </w:r>
      <w:bookmarkEnd w:id="26"/>
      <w:bookmarkEnd w:id="27"/>
    </w:p>
    <w:p w14:paraId="6370308C">
      <w:pPr>
        <w:keepNext w:val="0"/>
        <w:keepLines w:val="0"/>
        <w:pageBreakBefore w:val="0"/>
        <w:widowControl w:val="0"/>
        <w:topLinePunct w:val="0"/>
        <w:bidi w:val="0"/>
        <w:adjustRightInd w:val="0"/>
        <w:snapToGrid w:val="0"/>
        <w:spacing w:line="360" w:lineRule="auto"/>
        <w:ind w:firstLine="472"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1.本项目需要落实的政府采购政策：</w:t>
      </w:r>
    </w:p>
    <w:p w14:paraId="3B8E43D0">
      <w:pPr>
        <w:keepNext w:val="0"/>
        <w:keepLines w:val="0"/>
        <w:pageBreakBefore w:val="0"/>
        <w:widowControl w:val="0"/>
        <w:topLinePunct w:val="0"/>
        <w:bidi w:val="0"/>
        <w:adjustRightInd w:val="0"/>
        <w:snapToGrid w:val="0"/>
        <w:spacing w:line="360" w:lineRule="auto"/>
        <w:ind w:firstLine="472" w:firstLineChars="200"/>
        <w:jc w:val="left"/>
        <w:textAlignment w:val="auto"/>
        <w:rPr>
          <w:rFonts w:hint="eastAsia"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1</w:t>
      </w:r>
      <w:r>
        <w:rPr>
          <w:rFonts w:hint="eastAsia" w:ascii="Times New Roman" w:hAnsi="Times New Roman" w:eastAsia="宋体" w:cs="Times New Roman"/>
          <w:sz w:val="24"/>
          <w:szCs w:val="24"/>
          <w:lang w:bidi="ar"/>
        </w:rPr>
        <w:t>）政府采购促进中小企业发展</w:t>
      </w:r>
    </w:p>
    <w:p w14:paraId="274763CA">
      <w:pPr>
        <w:keepNext w:val="0"/>
        <w:keepLines w:val="0"/>
        <w:pageBreakBefore w:val="0"/>
        <w:widowControl w:val="0"/>
        <w:topLinePunct w:val="0"/>
        <w:bidi w:val="0"/>
        <w:adjustRightInd w:val="0"/>
        <w:snapToGrid w:val="0"/>
        <w:spacing w:line="360" w:lineRule="auto"/>
        <w:ind w:firstLine="472" w:firstLineChars="200"/>
        <w:jc w:val="left"/>
        <w:textAlignment w:val="auto"/>
        <w:rPr>
          <w:rFonts w:hint="eastAsia"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2</w:t>
      </w:r>
      <w:r>
        <w:rPr>
          <w:rFonts w:hint="eastAsia" w:ascii="Times New Roman" w:hAnsi="Times New Roman" w:eastAsia="宋体" w:cs="Times New Roman"/>
          <w:sz w:val="24"/>
          <w:szCs w:val="24"/>
          <w:lang w:bidi="ar"/>
        </w:rPr>
        <w:t>）政府采购支持监狱企业发展</w:t>
      </w:r>
    </w:p>
    <w:p w14:paraId="4866D6AE">
      <w:pPr>
        <w:keepNext w:val="0"/>
        <w:keepLines w:val="0"/>
        <w:pageBreakBefore w:val="0"/>
        <w:widowControl w:val="0"/>
        <w:topLinePunct w:val="0"/>
        <w:bidi w:val="0"/>
        <w:adjustRightInd w:val="0"/>
        <w:snapToGrid w:val="0"/>
        <w:spacing w:line="360" w:lineRule="auto"/>
        <w:ind w:firstLine="472" w:firstLineChars="200"/>
        <w:jc w:val="left"/>
        <w:textAlignment w:val="auto"/>
        <w:rPr>
          <w:rFonts w:hint="eastAsia"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3</w:t>
      </w:r>
      <w:r>
        <w:rPr>
          <w:rFonts w:hint="eastAsia" w:ascii="Times New Roman" w:hAnsi="Times New Roman" w:eastAsia="宋体" w:cs="Times New Roman"/>
          <w:sz w:val="24"/>
          <w:szCs w:val="24"/>
          <w:lang w:bidi="ar"/>
        </w:rPr>
        <w:t>）政府采购促进残疾人就业</w:t>
      </w:r>
    </w:p>
    <w:p w14:paraId="0A58F670">
      <w:pPr>
        <w:keepNext w:val="0"/>
        <w:keepLines w:val="0"/>
        <w:pageBreakBefore w:val="0"/>
        <w:widowControl w:val="0"/>
        <w:topLinePunct w:val="0"/>
        <w:bidi w:val="0"/>
        <w:adjustRightInd w:val="0"/>
        <w:snapToGrid w:val="0"/>
        <w:spacing w:line="360" w:lineRule="auto"/>
        <w:ind w:firstLine="472"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topLinePunct w:val="0"/>
        <w:bidi w:val="0"/>
        <w:adjustRightInd w:val="0"/>
        <w:snapToGrid w:val="0"/>
        <w:spacing w:line="360" w:lineRule="auto"/>
        <w:ind w:firstLine="472"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topLinePunct w:val="0"/>
        <w:bidi w:val="0"/>
        <w:adjustRightInd w:val="0"/>
        <w:snapToGrid w:val="0"/>
        <w:spacing w:line="360" w:lineRule="auto"/>
        <w:ind w:firstLine="47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topLinePunct w:val="0"/>
        <w:bidi w:val="0"/>
        <w:adjustRightInd w:val="0"/>
        <w:snapToGrid w:val="0"/>
        <w:spacing w:line="360" w:lineRule="auto"/>
        <w:ind w:firstLine="472"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topLinePunct w:val="0"/>
        <w:bidi w:val="0"/>
        <w:adjustRightInd w:val="0"/>
        <w:snapToGrid w:val="0"/>
        <w:spacing w:line="360" w:lineRule="auto"/>
        <w:ind w:firstLine="47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19A7297">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topLinePunct w:val="0"/>
        <w:bidi w:val="0"/>
        <w:adjustRightInd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w:t>
      </w:r>
      <w:r>
        <w:rPr>
          <w:rFonts w:hint="eastAsia" w:cs="Times New Roman"/>
          <w:sz w:val="24"/>
          <w:szCs w:val="24"/>
          <w:highlight w:val="none"/>
          <w:lang w:val="en-US" w:eastAsia="zh-CN" w:bidi="ar"/>
        </w:rPr>
        <w:t>26</w:t>
      </w: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054</w:t>
      </w:r>
    </w:p>
    <w:p w14:paraId="43B2DB1D">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7E1BACB3">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18E84AA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8" w:name="_Toc28359085"/>
      <w:bookmarkStart w:id="29" w:name="_Toc35393796"/>
      <w:bookmarkStart w:id="30" w:name="_Toc35393627"/>
      <w:bookmarkStart w:id="31" w:name="_Toc28359008"/>
      <w:r>
        <w:rPr>
          <w:rFonts w:hint="default" w:ascii="Times New Roman" w:hAnsi="Times New Roman" w:eastAsia="宋体" w:cs="Times New Roman"/>
          <w:b/>
          <w:bCs/>
          <w:sz w:val="24"/>
          <w:szCs w:val="24"/>
          <w:highlight w:val="none"/>
        </w:rPr>
        <w:t>七、对本次招标提出询问，请按以下方式联系。</w:t>
      </w:r>
      <w:bookmarkEnd w:id="28"/>
      <w:bookmarkEnd w:id="29"/>
      <w:bookmarkEnd w:id="30"/>
      <w:bookmarkEnd w:id="31"/>
    </w:p>
    <w:p w14:paraId="2CC20E6B">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sz w:val="24"/>
          <w:szCs w:val="24"/>
          <w:highlight w:val="none"/>
        </w:rPr>
      </w:pPr>
      <w:bookmarkStart w:id="32" w:name="_Toc28359086"/>
      <w:bookmarkStart w:id="33" w:name="_Toc28359009"/>
      <w:r>
        <w:rPr>
          <w:rFonts w:hint="default" w:ascii="Times New Roman" w:hAnsi="Times New Roman" w:eastAsia="宋体" w:cs="Times New Roman"/>
          <w:sz w:val="24"/>
          <w:szCs w:val="24"/>
          <w:highlight w:val="none"/>
        </w:rPr>
        <w:t>名称：</w:t>
      </w:r>
      <w:r>
        <w:rPr>
          <w:rFonts w:hint="eastAsia"/>
          <w:b w:val="0"/>
          <w:bCs/>
          <w:sz w:val="24"/>
          <w:highlight w:val="none"/>
        </w:rPr>
        <w:t>北京市投资促进服务中心</w:t>
      </w:r>
    </w:p>
    <w:p w14:paraId="6A4CC41D">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w:t>
      </w:r>
      <w:r>
        <w:rPr>
          <w:rFonts w:hint="eastAsia"/>
          <w:b w:val="0"/>
          <w:bCs/>
          <w:sz w:val="24"/>
          <w:highlight w:val="none"/>
        </w:rPr>
        <w:t>北京市丰台区西三环南路1号8层</w:t>
      </w:r>
    </w:p>
    <w:p w14:paraId="52BFAA75">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w:t>
      </w:r>
      <w:r>
        <w:rPr>
          <w:rFonts w:hint="eastAsia"/>
          <w:b w:val="0"/>
          <w:bCs/>
          <w:color w:val="auto"/>
          <w:sz w:val="24"/>
          <w:highlight w:val="none"/>
          <w:lang w:val="en-US" w:eastAsia="zh-CN"/>
        </w:rPr>
        <w:t>汪</w:t>
      </w:r>
      <w:r>
        <w:rPr>
          <w:rFonts w:hint="eastAsia"/>
          <w:b w:val="0"/>
          <w:bCs/>
          <w:color w:val="auto"/>
          <w:sz w:val="24"/>
          <w:highlight w:val="none"/>
        </w:rPr>
        <w:t>老师，010-8915374</w:t>
      </w:r>
      <w:r>
        <w:rPr>
          <w:rFonts w:hint="eastAsia"/>
          <w:b w:val="0"/>
          <w:bCs/>
          <w:color w:val="auto"/>
          <w:sz w:val="24"/>
          <w:highlight w:val="none"/>
          <w:lang w:val="en-US" w:eastAsia="zh-CN"/>
        </w:rPr>
        <w:t>7</w:t>
      </w:r>
    </w:p>
    <w:p w14:paraId="1B79B45E">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32"/>
      <w:bookmarkEnd w:id="33"/>
    </w:p>
    <w:p w14:paraId="71AFDF23">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sz w:val="24"/>
          <w:szCs w:val="24"/>
        </w:rPr>
      </w:pPr>
      <w:bookmarkStart w:id="34" w:name="_Toc28359010"/>
      <w:bookmarkStart w:id="35"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地址：</w:t>
      </w:r>
      <w:r>
        <w:rPr>
          <w:rFonts w:hint="default" w:ascii="Times New Roman" w:hAnsi="Times New Roman" w:eastAsia="宋体" w:cs="Times New Roman"/>
          <w:sz w:val="24"/>
          <w:szCs w:val="24"/>
          <w:highlight w:val="none"/>
        </w:rPr>
        <w:t>北京市东城区朝内大街南竹杆胡同6号北京INN3号楼9层</w:t>
      </w:r>
    </w:p>
    <w:p w14:paraId="229129A2">
      <w:pPr>
        <w:keepNext w:val="0"/>
        <w:keepLines w:val="0"/>
        <w:pageBreakBefore w:val="0"/>
        <w:widowControl w:val="0"/>
        <w:topLinePunct w:val="0"/>
        <w:bidi w:val="0"/>
        <w:snapToGrid w:val="0"/>
        <w:spacing w:line="360" w:lineRule="auto"/>
        <w:ind w:firstLine="472"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w:t>
      </w:r>
      <w:r>
        <w:rPr>
          <w:rFonts w:hint="eastAsia" w:cs="Times New Roman"/>
          <w:sz w:val="24"/>
          <w:szCs w:val="24"/>
          <w:highlight w:val="none"/>
          <w:lang w:val="en-US" w:eastAsia="zh-CN"/>
        </w:rPr>
        <w:t>王秋凌、刘倩</w:t>
      </w:r>
      <w:r>
        <w:rPr>
          <w:rFonts w:hint="default" w:ascii="Times New Roman" w:hAnsi="Times New Roman" w:cs="Times New Roman"/>
          <w:sz w:val="24"/>
          <w:szCs w:val="24"/>
          <w:highlight w:val="none"/>
          <w:lang w:val="en-US" w:eastAsia="zh-CN"/>
        </w:rPr>
        <w:t>，010-65173825、65244483</w:t>
      </w:r>
    </w:p>
    <w:p w14:paraId="20DAE464">
      <w:pPr>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b/>
          <w:sz w:val="24"/>
          <w:szCs w:val="24"/>
          <w:highlight w:val="none"/>
          <w:u w:val="single"/>
          <w:lang w:val="en-US" w:eastAsia="zh-CN"/>
        </w:rPr>
      </w:pPr>
      <w:r>
        <w:rPr>
          <w:rFonts w:hint="default" w:ascii="Times New Roman" w:hAnsi="Times New Roman" w:eastAsia="宋体" w:cs="Times New Roman"/>
          <w:b/>
          <w:sz w:val="24"/>
          <w:szCs w:val="24"/>
          <w:highlight w:val="none"/>
        </w:rPr>
        <w:t>3.项目联系方式</w:t>
      </w:r>
      <w:bookmarkEnd w:id="34"/>
      <w:bookmarkEnd w:id="35"/>
      <w:r>
        <w:rPr>
          <w:rFonts w:hint="eastAsia" w:cs="Times New Roman"/>
          <w:b/>
          <w:sz w:val="24"/>
          <w:szCs w:val="24"/>
          <w:highlight w:val="none"/>
          <w:lang w:val="en-US" w:eastAsia="zh-CN"/>
        </w:rPr>
        <w:t xml:space="preserve">   </w:t>
      </w:r>
    </w:p>
    <w:p w14:paraId="40624FFD">
      <w:pPr>
        <w:pStyle w:val="23"/>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eastAsia" w:cs="Times New Roman"/>
          <w:sz w:val="24"/>
          <w:szCs w:val="24"/>
          <w:highlight w:val="none"/>
          <w:lang w:val="en-US" w:eastAsia="zh-CN"/>
        </w:rPr>
        <w:t>王秋凌、刘倩</w:t>
      </w:r>
    </w:p>
    <w:p w14:paraId="047F2008">
      <w:pPr>
        <w:pStyle w:val="23"/>
        <w:keepNext w:val="0"/>
        <w:keepLines w:val="0"/>
        <w:pageBreakBefore w:val="0"/>
        <w:widowControl w:val="0"/>
        <w:topLinePunct w:val="0"/>
        <w:bidi w:val="0"/>
        <w:snapToGrid w:val="0"/>
        <w:spacing w:line="360" w:lineRule="auto"/>
        <w:ind w:firstLine="47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w:t>
      </w:r>
      <w:r>
        <w:rPr>
          <w:rFonts w:hint="default" w:ascii="Times New Roman" w:hAnsi="Times New Roman" w:cs="Times New Roman"/>
          <w:sz w:val="24"/>
          <w:szCs w:val="24"/>
          <w:highlight w:val="none"/>
          <w:lang w:val="en-US" w:eastAsia="zh-CN"/>
        </w:rPr>
        <w:t>010-65173825、65244483</w:t>
      </w:r>
    </w:p>
    <w:p w14:paraId="47C8FFA6">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sz w:val="28"/>
          <w:szCs w:val="28"/>
        </w:rPr>
      </w:pPr>
      <w:r>
        <w:rPr>
          <w:rFonts w:hint="default" w:ascii="Times New Roman" w:hAnsi="Times New Roman" w:eastAsia="宋体" w:cs="Times New Roman"/>
          <w:sz w:val="24"/>
          <w:szCs w:val="24"/>
        </w:rPr>
        <w:br w:type="page"/>
      </w:r>
      <w:bookmarkStart w:id="36" w:name="_Toc305158928"/>
      <w:bookmarkStart w:id="37" w:name="_Toc226965856"/>
      <w:bookmarkStart w:id="38" w:name="_Toc5393"/>
      <w:bookmarkStart w:id="39" w:name="_Toc353873938"/>
      <w:bookmarkStart w:id="40" w:name="_Toc353825548"/>
      <w:bookmarkStart w:id="41" w:name="_Toc127161488"/>
      <w:bookmarkStart w:id="42" w:name="_Toc195842950"/>
      <w:bookmarkStart w:id="43" w:name="_Toc127151777"/>
      <w:bookmarkStart w:id="44" w:name="_Toc305158854"/>
      <w:bookmarkStart w:id="45" w:name="_Toc264969275"/>
      <w:bookmarkStart w:id="46" w:name="_Toc150774783"/>
      <w:bookmarkStart w:id="47" w:name="_Toc29774"/>
      <w:bookmarkStart w:id="48" w:name="_Toc512937850"/>
      <w:bookmarkStart w:id="49" w:name="_Toc265228423"/>
      <w:bookmarkStart w:id="50" w:name="_Toc195842884"/>
      <w:bookmarkStart w:id="51" w:name="_Toc226965792"/>
      <w:bookmarkStart w:id="52" w:name="_Toc164229360"/>
      <w:bookmarkStart w:id="53" w:name="_Toc151193761"/>
      <w:bookmarkStart w:id="54" w:name="_Toc226309763"/>
      <w:bookmarkStart w:id="55" w:name="_Toc151193907"/>
      <w:bookmarkStart w:id="56" w:name="_Toc142311021"/>
      <w:bookmarkStart w:id="57" w:name="_Toc164351613"/>
      <w:bookmarkStart w:id="58" w:name="_Toc226965709"/>
      <w:bookmarkStart w:id="59" w:name="_Toc164608633"/>
      <w:bookmarkStart w:id="60" w:name="_Toc127151720"/>
      <w:bookmarkStart w:id="61" w:name="_Toc127161433"/>
      <w:bookmarkStart w:id="62" w:name="_Toc226337215"/>
      <w:bookmarkStart w:id="63" w:name="_Toc520356144"/>
      <w:bookmarkStart w:id="64" w:name="_Toc127151519"/>
      <w:bookmarkStart w:id="65" w:name="_Toc151193689"/>
      <w:bookmarkStart w:id="66" w:name="_Toc150774724"/>
      <w:bookmarkStart w:id="67" w:name="_Toc150480757"/>
      <w:bookmarkStart w:id="68" w:name="_Toc150774619"/>
      <w:bookmarkStart w:id="69" w:name="_Toc150509270"/>
      <w:bookmarkStart w:id="70" w:name="_Toc151193833"/>
      <w:bookmarkStart w:id="71" w:name="_Toc149720812"/>
      <w:bookmarkStart w:id="72" w:name="_Toc164608788"/>
      <w:bookmarkStart w:id="73" w:name="_Toc151190146"/>
      <w:bookmarkStart w:id="74" w:name="_Toc164229214"/>
      <w:bookmarkStart w:id="75" w:name="_Toc151193617"/>
      <w:r>
        <w:rPr>
          <w:rFonts w:hint="default" w:ascii="Times New Roman" w:hAnsi="Times New Roman" w:eastAsia="宋体" w:cs="Times New Roman"/>
          <w:b/>
          <w:sz w:val="28"/>
          <w:szCs w:val="28"/>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BF9CB4A">
      <w:pPr>
        <w:keepNext w:val="0"/>
        <w:keepLines w:val="0"/>
        <w:pageBreakBefore w:val="0"/>
        <w:widowControl w:val="0"/>
        <w:tabs>
          <w:tab w:val="center" w:pos="4592"/>
          <w:tab w:val="left" w:pos="7860"/>
        </w:tabs>
        <w:topLinePunct w:val="0"/>
        <w:bidi w:val="0"/>
        <w:snapToGrid w:val="0"/>
        <w:spacing w:line="360" w:lineRule="auto"/>
        <w:jc w:val="center"/>
        <w:textAlignment w:val="auto"/>
        <w:outlineLvl w:val="1"/>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投标人须知资料表</w:t>
      </w:r>
    </w:p>
    <w:p w14:paraId="27A12B6A">
      <w:pPr>
        <w:keepNext w:val="0"/>
        <w:keepLines w:val="0"/>
        <w:pageBreakBefore w:val="0"/>
        <w:widowControl w:val="0"/>
        <w:topLinePunct w:val="0"/>
        <w:bidi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本表是对投标人须知的具体补充和修改，如有矛盾，均以本资料表为准。</w:t>
      </w:r>
    </w:p>
    <w:tbl>
      <w:tblPr>
        <w:tblStyle w:val="42"/>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526"/>
        <w:gridCol w:w="7653"/>
      </w:tblGrid>
      <w:tr w14:paraId="026C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69" w:type="pct"/>
            <w:vAlign w:val="center"/>
          </w:tcPr>
          <w:p w14:paraId="424B54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条款号</w:t>
            </w:r>
          </w:p>
        </w:tc>
        <w:tc>
          <w:tcPr>
            <w:tcW w:w="753" w:type="pct"/>
            <w:vAlign w:val="center"/>
          </w:tcPr>
          <w:p w14:paraId="42EBD1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条目</w:t>
            </w:r>
          </w:p>
        </w:tc>
        <w:tc>
          <w:tcPr>
            <w:tcW w:w="3777" w:type="pct"/>
            <w:vAlign w:val="center"/>
          </w:tcPr>
          <w:p w14:paraId="3389B1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内容</w:t>
            </w:r>
          </w:p>
        </w:tc>
      </w:tr>
      <w:tr w14:paraId="018B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6F704946">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w:t>
            </w:r>
          </w:p>
        </w:tc>
        <w:tc>
          <w:tcPr>
            <w:tcW w:w="753" w:type="pct"/>
            <w:vAlign w:val="center"/>
          </w:tcPr>
          <w:p w14:paraId="4EE790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项目属性</w:t>
            </w:r>
          </w:p>
        </w:tc>
        <w:tc>
          <w:tcPr>
            <w:tcW w:w="3777" w:type="pct"/>
            <w:vAlign w:val="center"/>
          </w:tcPr>
          <w:p w14:paraId="4AFEB3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项目属性：</w:t>
            </w:r>
          </w:p>
          <w:p w14:paraId="7A74F40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rFonts w:eastAsiaTheme="minorEastAsia"/>
                <w:sz w:val="24"/>
              </w:rPr>
              <w:t>■</w:t>
            </w:r>
            <w:r>
              <w:rPr>
                <w:sz w:val="24"/>
              </w:rPr>
              <w:t>服务</w:t>
            </w:r>
          </w:p>
          <w:p w14:paraId="6521E38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sz w:val="24"/>
              </w:rPr>
              <w:t>□货物</w:t>
            </w:r>
          </w:p>
        </w:tc>
      </w:tr>
      <w:tr w14:paraId="2B5A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5897CB78">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w:t>
            </w:r>
          </w:p>
        </w:tc>
        <w:tc>
          <w:tcPr>
            <w:tcW w:w="753" w:type="pct"/>
            <w:vAlign w:val="center"/>
          </w:tcPr>
          <w:p w14:paraId="001888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科研仪器</w:t>
            </w:r>
          </w:p>
          <w:p w14:paraId="124282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设备</w:t>
            </w:r>
          </w:p>
        </w:tc>
        <w:tc>
          <w:tcPr>
            <w:tcW w:w="3777" w:type="pct"/>
            <w:vAlign w:val="center"/>
          </w:tcPr>
          <w:p w14:paraId="55EEDC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是否属于科研仪器设备采购项目：</w:t>
            </w:r>
          </w:p>
          <w:p w14:paraId="6DB0870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□是</w:t>
            </w:r>
          </w:p>
          <w:p w14:paraId="429465D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eastAsiaTheme="minorEastAsia"/>
                <w:sz w:val="24"/>
              </w:rPr>
              <w:t>■</w:t>
            </w:r>
            <w:r>
              <w:rPr>
                <w:sz w:val="24"/>
              </w:rPr>
              <w:t>否</w:t>
            </w:r>
          </w:p>
        </w:tc>
      </w:tr>
      <w:tr w14:paraId="36D8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5A47925B">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w:t>
            </w:r>
          </w:p>
        </w:tc>
        <w:tc>
          <w:tcPr>
            <w:tcW w:w="753" w:type="pct"/>
            <w:vAlign w:val="center"/>
          </w:tcPr>
          <w:p w14:paraId="2145E2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核心产品</w:t>
            </w:r>
          </w:p>
        </w:tc>
        <w:tc>
          <w:tcPr>
            <w:tcW w:w="3777" w:type="pct"/>
            <w:vAlign w:val="center"/>
          </w:tcPr>
          <w:p w14:paraId="077A7A81">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sz w:val="24"/>
                <w:szCs w:val="24"/>
              </w:rPr>
            </w:pPr>
            <w:r>
              <w:rPr>
                <w:rFonts w:eastAsiaTheme="minorEastAsia"/>
                <w:sz w:val="16"/>
                <w:szCs w:val="11"/>
              </w:rPr>
              <w:t>■</w:t>
            </w:r>
            <w:r>
              <w:rPr>
                <w:rFonts w:hint="default" w:ascii="Times New Roman" w:hAnsi="Times New Roman"/>
                <w:sz w:val="24"/>
                <w:szCs w:val="24"/>
              </w:rPr>
              <w:t>关于核心产品本项目__包不适用。</w:t>
            </w:r>
          </w:p>
          <w:p w14:paraId="2246A386">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sz w:val="24"/>
                <w:szCs w:val="24"/>
              </w:rPr>
            </w:pPr>
            <w:r>
              <w:rPr>
                <w:rFonts w:hint="default" w:ascii="Times New Roman" w:hAnsi="Times New Roman"/>
                <w:sz w:val="24"/>
                <w:szCs w:val="24"/>
              </w:rPr>
              <w:t>□本项目__包为单一产品采购项目。</w:t>
            </w:r>
          </w:p>
          <w:p w14:paraId="4B5245D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sz w:val="24"/>
              </w:rPr>
              <w:t>□本项目__包为非单一产品采购项目，核心产品为：____。</w:t>
            </w:r>
          </w:p>
        </w:tc>
      </w:tr>
      <w:tr w14:paraId="7723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Merge w:val="restart"/>
            <w:vAlign w:val="center"/>
          </w:tcPr>
          <w:p w14:paraId="4A82D830">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w:t>
            </w:r>
          </w:p>
        </w:tc>
        <w:tc>
          <w:tcPr>
            <w:tcW w:w="753" w:type="pct"/>
            <w:vAlign w:val="center"/>
          </w:tcPr>
          <w:p w14:paraId="2D2262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现场考察</w:t>
            </w:r>
          </w:p>
        </w:tc>
        <w:tc>
          <w:tcPr>
            <w:tcW w:w="3777" w:type="pct"/>
            <w:vAlign w:val="center"/>
          </w:tcPr>
          <w:p w14:paraId="1BB4EA7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rFonts w:eastAsiaTheme="minorEastAsia"/>
                <w:sz w:val="24"/>
              </w:rPr>
              <w:t>■</w:t>
            </w:r>
            <w:r>
              <w:rPr>
                <w:sz w:val="24"/>
              </w:rPr>
              <w:t>不组织</w:t>
            </w:r>
          </w:p>
          <w:p w14:paraId="1351BB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bCs/>
                <w:sz w:val="24"/>
              </w:rPr>
            </w:pPr>
            <w:r>
              <w:rPr>
                <w:sz w:val="24"/>
              </w:rPr>
              <w:t>□组织，考察时间：__年_月_日_</w:t>
            </w:r>
            <w:r>
              <w:rPr>
                <w:bCs/>
                <w:sz w:val="24"/>
              </w:rPr>
              <w:t>点</w:t>
            </w:r>
            <w:r>
              <w:rPr>
                <w:sz w:val="24"/>
              </w:rPr>
              <w:t>_</w:t>
            </w:r>
            <w:r>
              <w:rPr>
                <w:bCs/>
                <w:sz w:val="24"/>
              </w:rPr>
              <w:t>分</w:t>
            </w:r>
          </w:p>
          <w:p w14:paraId="08371C04">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sz w:val="24"/>
              </w:rPr>
              <w:t>考察地点：____________。</w:t>
            </w:r>
          </w:p>
        </w:tc>
      </w:tr>
      <w:tr w14:paraId="3615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Merge w:val="continue"/>
            <w:vAlign w:val="center"/>
          </w:tcPr>
          <w:p w14:paraId="572532DC">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p>
        </w:tc>
        <w:tc>
          <w:tcPr>
            <w:tcW w:w="753" w:type="pct"/>
            <w:vAlign w:val="center"/>
          </w:tcPr>
          <w:p w14:paraId="4CF2E8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开标前答疑会</w:t>
            </w:r>
          </w:p>
        </w:tc>
        <w:tc>
          <w:tcPr>
            <w:tcW w:w="3777" w:type="pct"/>
            <w:vAlign w:val="center"/>
          </w:tcPr>
          <w:p w14:paraId="3C8CD3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rFonts w:eastAsiaTheme="minorEastAsia"/>
                <w:sz w:val="24"/>
              </w:rPr>
              <w:t>■</w:t>
            </w:r>
            <w:r>
              <w:rPr>
                <w:sz w:val="24"/>
              </w:rPr>
              <w:t>不召开</w:t>
            </w:r>
          </w:p>
          <w:p w14:paraId="6FA8E8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□召开，召开时间：__年_月_日_</w:t>
            </w:r>
            <w:r>
              <w:rPr>
                <w:bCs/>
                <w:sz w:val="24"/>
              </w:rPr>
              <w:t>点</w:t>
            </w:r>
            <w:r>
              <w:rPr>
                <w:sz w:val="24"/>
              </w:rPr>
              <w:t>_</w:t>
            </w:r>
            <w:r>
              <w:rPr>
                <w:bCs/>
                <w:sz w:val="24"/>
              </w:rPr>
              <w:t>分</w:t>
            </w:r>
          </w:p>
          <w:p w14:paraId="572BB4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sz w:val="24"/>
              </w:rPr>
              <w:t>召开地点：____________。</w:t>
            </w:r>
          </w:p>
        </w:tc>
      </w:tr>
      <w:tr w14:paraId="1FAD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3349339F">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4.1</w:t>
            </w:r>
          </w:p>
        </w:tc>
        <w:tc>
          <w:tcPr>
            <w:tcW w:w="753" w:type="pct"/>
            <w:vAlign w:val="center"/>
          </w:tcPr>
          <w:p w14:paraId="13872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样品</w:t>
            </w:r>
          </w:p>
        </w:tc>
        <w:tc>
          <w:tcPr>
            <w:tcW w:w="3777" w:type="pct"/>
            <w:vAlign w:val="center"/>
          </w:tcPr>
          <w:p w14:paraId="14141F6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投标样品递交：</w:t>
            </w:r>
          </w:p>
          <w:p w14:paraId="1140B7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rFonts w:eastAsiaTheme="minorEastAsia"/>
                <w:sz w:val="24"/>
              </w:rPr>
              <w:t>■</w:t>
            </w:r>
            <w:r>
              <w:rPr>
                <w:sz w:val="24"/>
              </w:rPr>
              <w:t>不需要</w:t>
            </w:r>
          </w:p>
          <w:p w14:paraId="209CC7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□需要，具体要求如下：</w:t>
            </w:r>
          </w:p>
          <w:p w14:paraId="18590B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u w:val="single"/>
              </w:rPr>
            </w:pPr>
            <w:r>
              <w:rPr>
                <w:sz w:val="24"/>
              </w:rPr>
              <w:t>（1）样品制作的标准和要求：_________；</w:t>
            </w:r>
          </w:p>
          <w:p w14:paraId="69A922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（2）是否需要随样品提交相关检测报告：</w:t>
            </w:r>
          </w:p>
          <w:p w14:paraId="6CBEB46E">
            <w:pPr>
              <w:keepNext w:val="0"/>
              <w:keepLines w:val="0"/>
              <w:pageBreakBefore w:val="0"/>
              <w:widowControl w:val="0"/>
              <w:kinsoku/>
              <w:wordWrap/>
              <w:overflowPunct/>
              <w:topLinePunct w:val="0"/>
              <w:autoSpaceDE/>
              <w:autoSpaceDN/>
              <w:bidi w:val="0"/>
              <w:adjustRightInd w:val="0"/>
              <w:snapToGrid w:val="0"/>
              <w:spacing w:line="240" w:lineRule="auto"/>
              <w:ind w:firstLine="590" w:firstLineChars="250"/>
              <w:jc w:val="left"/>
              <w:textAlignment w:val="auto"/>
              <w:rPr>
                <w:sz w:val="24"/>
              </w:rPr>
            </w:pPr>
            <w:r>
              <w:rPr>
                <w:sz w:val="24"/>
              </w:rPr>
              <w:t>□不需要</w:t>
            </w:r>
          </w:p>
          <w:p w14:paraId="4037BA3C">
            <w:pPr>
              <w:keepNext w:val="0"/>
              <w:keepLines w:val="0"/>
              <w:pageBreakBefore w:val="0"/>
              <w:widowControl w:val="0"/>
              <w:kinsoku/>
              <w:wordWrap/>
              <w:overflowPunct/>
              <w:topLinePunct w:val="0"/>
              <w:autoSpaceDE/>
              <w:autoSpaceDN/>
              <w:bidi w:val="0"/>
              <w:adjustRightInd w:val="0"/>
              <w:snapToGrid w:val="0"/>
              <w:spacing w:line="240" w:lineRule="auto"/>
              <w:ind w:firstLine="590" w:firstLineChars="250"/>
              <w:jc w:val="left"/>
              <w:textAlignment w:val="auto"/>
              <w:rPr>
                <w:sz w:val="24"/>
              </w:rPr>
            </w:pPr>
            <w:r>
              <w:rPr>
                <w:sz w:val="24"/>
              </w:rPr>
              <w:t>□需要</w:t>
            </w:r>
          </w:p>
          <w:p w14:paraId="29983C9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（3）样品递交要求：_________；</w:t>
            </w:r>
          </w:p>
          <w:p w14:paraId="53A277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（4）未中标人样品退还：_________；</w:t>
            </w:r>
          </w:p>
          <w:p w14:paraId="62B67A4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u w:val="single"/>
              </w:rPr>
            </w:pPr>
            <w:r>
              <w:rPr>
                <w:sz w:val="24"/>
              </w:rPr>
              <w:t>（5）中标人样品保管、封存及退还：_________；</w:t>
            </w:r>
          </w:p>
          <w:p w14:paraId="14B2CF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sz w:val="24"/>
              </w:rPr>
              <w:t>（6）其他要求（如有）：_________。</w:t>
            </w:r>
          </w:p>
        </w:tc>
      </w:tr>
      <w:tr w14:paraId="1FC9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041FE500">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5.1.2</w:t>
            </w:r>
          </w:p>
        </w:tc>
        <w:tc>
          <w:tcPr>
            <w:tcW w:w="753" w:type="pct"/>
            <w:vAlign w:val="center"/>
          </w:tcPr>
          <w:p w14:paraId="2554F3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进口产品</w:t>
            </w:r>
          </w:p>
        </w:tc>
        <w:tc>
          <w:tcPr>
            <w:tcW w:w="3777" w:type="pct"/>
            <w:vAlign w:val="center"/>
          </w:tcPr>
          <w:p w14:paraId="1434BC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cs="Times New Roman"/>
                <w:sz w:val="24"/>
              </w:rPr>
              <w:t>■</w:t>
            </w:r>
            <w:r>
              <w:rPr>
                <w:rFonts w:hint="default" w:ascii="Times New Roman" w:hAnsi="Times New Roman" w:eastAsia="宋体" w:cs="Times New Roman"/>
                <w:sz w:val="24"/>
                <w:szCs w:val="24"/>
              </w:rPr>
              <w:t>本项目不接受进口产品投标。</w:t>
            </w:r>
          </w:p>
          <w:p w14:paraId="3AB5AD1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□本项目接受进口产品投标，具体范围及要求详见《采购需求》。</w:t>
            </w:r>
          </w:p>
        </w:tc>
      </w:tr>
      <w:tr w14:paraId="5341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590A1C4D">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5.2.5</w:t>
            </w:r>
          </w:p>
        </w:tc>
        <w:tc>
          <w:tcPr>
            <w:tcW w:w="753" w:type="pct"/>
            <w:vAlign w:val="center"/>
          </w:tcPr>
          <w:p w14:paraId="3D09F3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标的所属</w:t>
            </w:r>
          </w:p>
          <w:p w14:paraId="3C3A58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行业</w:t>
            </w:r>
          </w:p>
        </w:tc>
        <w:tc>
          <w:tcPr>
            <w:tcW w:w="3777" w:type="pct"/>
            <w:vAlign w:val="center"/>
          </w:tcPr>
          <w:p w14:paraId="431989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sz w:val="24"/>
              </w:rPr>
            </w:pPr>
            <w:r>
              <w:rPr>
                <w:sz w:val="24"/>
              </w:rPr>
              <w:t>本项目采购标的对应的中小企业划分标准所属行业：</w:t>
            </w:r>
          </w:p>
          <w:tbl>
            <w:tblPr>
              <w:tblStyle w:val="42"/>
              <w:tblW w:w="7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9"/>
              <w:gridCol w:w="3210"/>
            </w:tblGrid>
            <w:tr w14:paraId="0713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7" w:type="pct"/>
                  <w:tcBorders>
                    <w:top w:val="single" w:color="auto" w:sz="4" w:space="0"/>
                    <w:left w:val="single" w:color="auto" w:sz="4" w:space="0"/>
                    <w:bottom w:val="single" w:color="auto" w:sz="4" w:space="0"/>
                    <w:right w:val="single" w:color="auto" w:sz="4" w:space="0"/>
                  </w:tcBorders>
                  <w:vAlign w:val="center"/>
                </w:tcPr>
                <w:p w14:paraId="2F8FC1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Theme="minorEastAsia"/>
                      <w:bCs/>
                      <w:sz w:val="24"/>
                    </w:rPr>
                  </w:pPr>
                  <w:r>
                    <w:rPr>
                      <w:rFonts w:eastAsiaTheme="minorEastAsia"/>
                      <w:bCs/>
                      <w:sz w:val="24"/>
                    </w:rPr>
                    <w:t>标的名称</w:t>
                  </w:r>
                </w:p>
              </w:tc>
              <w:tc>
                <w:tcPr>
                  <w:tcW w:w="2192" w:type="pct"/>
                  <w:tcBorders>
                    <w:top w:val="single" w:color="auto" w:sz="4" w:space="0"/>
                    <w:left w:val="single" w:color="auto" w:sz="4" w:space="0"/>
                    <w:bottom w:val="single" w:color="auto" w:sz="4" w:space="0"/>
                    <w:right w:val="single" w:color="auto" w:sz="4" w:space="0"/>
                  </w:tcBorders>
                  <w:vAlign w:val="center"/>
                </w:tcPr>
                <w:p w14:paraId="6F034B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Theme="minorEastAsia"/>
                      <w:sz w:val="24"/>
                    </w:rPr>
                  </w:pPr>
                  <w:r>
                    <w:rPr>
                      <w:rFonts w:eastAsiaTheme="minorEastAsia"/>
                      <w:sz w:val="24"/>
                    </w:rPr>
                    <w:t>中小企业划分标准所属行业</w:t>
                  </w:r>
                </w:p>
              </w:tc>
            </w:tr>
            <w:tr w14:paraId="127E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7" w:type="pct"/>
                  <w:tcBorders>
                    <w:top w:val="single" w:color="auto" w:sz="4" w:space="0"/>
                    <w:left w:val="single" w:color="auto" w:sz="4" w:space="0"/>
                    <w:bottom w:val="single" w:color="auto" w:sz="4" w:space="0"/>
                    <w:right w:val="single" w:color="auto" w:sz="4" w:space="0"/>
                  </w:tcBorders>
                  <w:vAlign w:val="center"/>
                </w:tcPr>
                <w:p w14:paraId="08C54B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Theme="minorEastAsia"/>
                      <w:bCs/>
                      <w:sz w:val="24"/>
                    </w:rPr>
                  </w:pPr>
                  <w:r>
                    <w:rPr>
                      <w:rFonts w:hint="default" w:ascii="Times New Roman" w:hAnsi="Times New Roman" w:eastAsia="宋体" w:cs="Times New Roman"/>
                      <w:bCs/>
                      <w:sz w:val="24"/>
                      <w:szCs w:val="24"/>
                    </w:rPr>
                    <w:t>北京12345企业热线运行保障服务</w:t>
                  </w:r>
                </w:p>
              </w:tc>
              <w:tc>
                <w:tcPr>
                  <w:tcW w:w="2192" w:type="pct"/>
                  <w:tcBorders>
                    <w:top w:val="single" w:color="auto" w:sz="4" w:space="0"/>
                    <w:left w:val="single" w:color="auto" w:sz="4" w:space="0"/>
                    <w:bottom w:val="single" w:color="auto" w:sz="4" w:space="0"/>
                    <w:right w:val="single" w:color="auto" w:sz="4" w:space="0"/>
                  </w:tcBorders>
                  <w:vAlign w:val="center"/>
                </w:tcPr>
                <w:p w14:paraId="545EDD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Theme="minorEastAsia"/>
                      <w:kern w:val="0"/>
                      <w:sz w:val="24"/>
                    </w:rPr>
                  </w:pPr>
                  <w:r>
                    <w:rPr>
                      <w:rFonts w:hint="default" w:ascii="Times New Roman" w:hAnsi="Times New Roman" w:eastAsia="宋体" w:cs="Times New Roman"/>
                      <w:kern w:val="0"/>
                      <w:sz w:val="24"/>
                      <w:szCs w:val="24"/>
                    </w:rPr>
                    <w:t>其他未列明行业</w:t>
                  </w:r>
                </w:p>
              </w:tc>
            </w:tr>
          </w:tbl>
          <w:p w14:paraId="470D18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p>
        </w:tc>
      </w:tr>
      <w:tr w14:paraId="029F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2B6A6471">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r>
              <w:rPr>
                <w:rFonts w:hint="default" w:ascii="Times New Roman" w:hAnsi="Times New Roman" w:eastAsia="宋体" w:cs="Times New Roman"/>
                <w:sz w:val="24"/>
                <w:szCs w:val="24"/>
              </w:rPr>
              <w:t>11.2</w:t>
            </w:r>
          </w:p>
        </w:tc>
        <w:tc>
          <w:tcPr>
            <w:tcW w:w="753" w:type="pct"/>
            <w:vAlign w:val="center"/>
          </w:tcPr>
          <w:p w14:paraId="20D835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投标报价</w:t>
            </w:r>
          </w:p>
        </w:tc>
        <w:tc>
          <w:tcPr>
            <w:tcW w:w="3777" w:type="pct"/>
            <w:vAlign w:val="center"/>
          </w:tcPr>
          <w:p w14:paraId="05A14E7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投标报价的特殊规定：</w:t>
            </w:r>
          </w:p>
          <w:p w14:paraId="6FA340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cs="Times New Roman"/>
                <w:sz w:val="24"/>
              </w:rPr>
              <w:t>■</w:t>
            </w:r>
            <w:r>
              <w:rPr>
                <w:rFonts w:hint="default" w:ascii="Times New Roman" w:hAnsi="Times New Roman" w:eastAsia="宋体" w:cs="Times New Roman"/>
                <w:sz w:val="24"/>
                <w:szCs w:val="24"/>
              </w:rPr>
              <w:t>无</w:t>
            </w:r>
          </w:p>
          <w:p w14:paraId="4092E7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□有，具体情形：_____。</w:t>
            </w:r>
          </w:p>
        </w:tc>
      </w:tr>
      <w:tr w14:paraId="7439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727CDECD">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12.1</w:t>
            </w:r>
          </w:p>
        </w:tc>
        <w:tc>
          <w:tcPr>
            <w:tcW w:w="753" w:type="pct"/>
            <w:vMerge w:val="restart"/>
            <w:vAlign w:val="center"/>
          </w:tcPr>
          <w:p w14:paraId="7FDAB5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投标保证金</w:t>
            </w:r>
          </w:p>
        </w:tc>
        <w:tc>
          <w:tcPr>
            <w:tcW w:w="3777" w:type="pct"/>
            <w:vAlign w:val="center"/>
          </w:tcPr>
          <w:p w14:paraId="28AA828E">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投标保证金金额：</w:t>
            </w:r>
            <w:r>
              <w:rPr>
                <w:rFonts w:hint="eastAsia" w:ascii="Times New Roman" w:hAnsi="Times New Roman"/>
                <w:sz w:val="24"/>
                <w:szCs w:val="24"/>
                <w:lang w:val="en-US" w:eastAsia="zh-CN"/>
              </w:rPr>
              <w:t>4.5万元</w:t>
            </w:r>
          </w:p>
          <w:p w14:paraId="78BBA9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投标保证金收受人信息：</w:t>
            </w:r>
          </w:p>
          <w:p w14:paraId="67FF05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收款单位：北京汇诚金桥国际招标咨询有限公司</w:t>
            </w:r>
          </w:p>
          <w:p w14:paraId="4A74CF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账号：1000000010120100382136000389</w:t>
            </w:r>
          </w:p>
          <w:p w14:paraId="5D9A3D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开户银行：浙商银行股份有限公司北京分行营业部</w:t>
            </w:r>
          </w:p>
          <w:p w14:paraId="63C203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开户行行号：31</w:t>
            </w:r>
            <w:r>
              <w:rPr>
                <w:rFonts w:hint="default" w:ascii="Times New Roman" w:hAnsi="Times New Roman" w:eastAsia="宋体" w:cs="Times New Roman"/>
                <w:sz w:val="24"/>
                <w:szCs w:val="24"/>
              </w:rPr>
              <w:t>6100000025</w:t>
            </w:r>
          </w:p>
          <w:p w14:paraId="07C4C3E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注意</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汇款时，请输入开户银行全称“浙商银行股份有限公司北京分行营业部”，以避免出现汇款不成功。</w:t>
            </w:r>
          </w:p>
        </w:tc>
      </w:tr>
      <w:tr w14:paraId="77F5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51B60F6C">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w:t>
            </w:r>
            <w:r>
              <w:rPr>
                <w:rFonts w:hint="eastAsia" w:ascii="Times New Roman" w:hAnsi="Times New Roman" w:cs="Times New Roman"/>
                <w:sz w:val="24"/>
                <w:szCs w:val="24"/>
                <w:lang w:val="en-US" w:eastAsia="zh-CN"/>
              </w:rPr>
              <w:t>8</w:t>
            </w:r>
            <w:r>
              <w:rPr>
                <w:rFonts w:hint="default" w:ascii="Times New Roman" w:hAnsi="Times New Roman" w:eastAsia="宋体" w:cs="Times New Roman"/>
                <w:sz w:val="24"/>
                <w:szCs w:val="24"/>
              </w:rPr>
              <w:t>.2</w:t>
            </w:r>
          </w:p>
        </w:tc>
        <w:tc>
          <w:tcPr>
            <w:tcW w:w="753" w:type="pct"/>
            <w:vMerge w:val="continue"/>
            <w:vAlign w:val="center"/>
          </w:tcPr>
          <w:p w14:paraId="04D815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p>
        </w:tc>
        <w:tc>
          <w:tcPr>
            <w:tcW w:w="3777" w:type="pct"/>
            <w:vAlign w:val="center"/>
          </w:tcPr>
          <w:p w14:paraId="07CE42D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投标保证金可以不予退还的其他情形：</w:t>
            </w:r>
          </w:p>
          <w:p w14:paraId="25D24B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w:t>
            </w:r>
          </w:p>
          <w:p w14:paraId="7E54D59B">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cs="Times New Roman"/>
                <w:color w:val="auto"/>
                <w:sz w:val="24"/>
                <w:highlight w:val="none"/>
              </w:rPr>
              <w:t>■有，具体情形：中标人不按本须知第25条的规定签订合同的</w:t>
            </w:r>
            <w:r>
              <w:rPr>
                <w:rFonts w:hint="default" w:ascii="Times New Roman" w:hAnsi="Times New Roman" w:eastAsia="宋体" w:cs="Times New Roman"/>
                <w:sz w:val="24"/>
                <w:szCs w:val="24"/>
              </w:rPr>
              <w:t>。</w:t>
            </w:r>
          </w:p>
        </w:tc>
      </w:tr>
      <w:tr w14:paraId="6ECC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60E940CB">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13.1</w:t>
            </w:r>
          </w:p>
        </w:tc>
        <w:tc>
          <w:tcPr>
            <w:tcW w:w="753" w:type="pct"/>
            <w:vAlign w:val="center"/>
          </w:tcPr>
          <w:p w14:paraId="5D1838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投标有效期</w:t>
            </w:r>
          </w:p>
        </w:tc>
        <w:tc>
          <w:tcPr>
            <w:tcW w:w="3777" w:type="pct"/>
            <w:vAlign w:val="center"/>
          </w:tcPr>
          <w:p w14:paraId="3ADEC3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自提交投标文件的截止之日起算</w:t>
            </w:r>
            <w:r>
              <w:rPr>
                <w:rFonts w:hint="eastAsia" w:cs="Times New Roman"/>
                <w:sz w:val="24"/>
                <w:szCs w:val="24"/>
                <w:lang w:val="en-US" w:eastAsia="zh-CN"/>
              </w:rPr>
              <w:t>90</w:t>
            </w:r>
            <w:r>
              <w:rPr>
                <w:rFonts w:hint="default" w:ascii="Times New Roman" w:hAnsi="Times New Roman" w:eastAsia="宋体" w:cs="Times New Roman"/>
                <w:sz w:val="24"/>
                <w:szCs w:val="24"/>
              </w:rPr>
              <w:t>日历天。</w:t>
            </w:r>
          </w:p>
        </w:tc>
      </w:tr>
      <w:tr w14:paraId="35DF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08005CE7">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18.2</w:t>
            </w:r>
          </w:p>
        </w:tc>
        <w:tc>
          <w:tcPr>
            <w:tcW w:w="753" w:type="pct"/>
            <w:vAlign w:val="center"/>
          </w:tcPr>
          <w:p w14:paraId="7A80B2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解密时间</w:t>
            </w:r>
          </w:p>
        </w:tc>
        <w:tc>
          <w:tcPr>
            <w:tcW w:w="3777" w:type="pct"/>
            <w:vAlign w:val="center"/>
          </w:tcPr>
          <w:p w14:paraId="4794CB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解密时间</w:t>
            </w:r>
            <w:r>
              <w:rPr>
                <w:rFonts w:hint="default" w:ascii="Times New Roman" w:hAnsi="Times New Roman" w:eastAsia="宋体" w:cs="Times New Roman"/>
                <w:sz w:val="24"/>
                <w:szCs w:val="24"/>
                <w:highlight w:val="none"/>
              </w:rPr>
              <w:t>：</w:t>
            </w:r>
            <w:r>
              <w:rPr>
                <w:rFonts w:hint="eastAsia" w:cs="Times New Roman"/>
                <w:sz w:val="24"/>
                <w:szCs w:val="24"/>
                <w:highlight w:val="none"/>
                <w:lang w:val="en-US" w:eastAsia="zh-CN"/>
              </w:rPr>
              <w:t>30</w:t>
            </w:r>
            <w:r>
              <w:rPr>
                <w:rFonts w:hint="default" w:ascii="Times New Roman" w:hAnsi="Times New Roman" w:eastAsia="宋体" w:cs="Times New Roman"/>
                <w:sz w:val="24"/>
                <w:szCs w:val="24"/>
                <w:highlight w:val="none"/>
              </w:rPr>
              <w:t>分钟</w:t>
            </w:r>
          </w:p>
        </w:tc>
      </w:tr>
      <w:tr w14:paraId="4980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17800B95">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22.1</w:t>
            </w:r>
          </w:p>
        </w:tc>
        <w:tc>
          <w:tcPr>
            <w:tcW w:w="753" w:type="pct"/>
            <w:vAlign w:val="center"/>
          </w:tcPr>
          <w:p w14:paraId="44DAD1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确定中标人</w:t>
            </w:r>
          </w:p>
        </w:tc>
        <w:tc>
          <w:tcPr>
            <w:tcW w:w="3777" w:type="pct"/>
            <w:vAlign w:val="center"/>
          </w:tcPr>
          <w:p w14:paraId="3480650A">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中标候选人并列的，采购人是否委托评标委员会确定中标人：</w:t>
            </w:r>
          </w:p>
          <w:p w14:paraId="31848352">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宋体" w:cs="Times New Roman"/>
                <w:sz w:val="24"/>
                <w:szCs w:val="24"/>
              </w:rPr>
            </w:pPr>
            <w:r>
              <w:rPr>
                <w:rFonts w:hint="default" w:ascii="Times New Roman" w:hAnsi="Times New Roman" w:cs="Times New Roman"/>
                <w:color w:val="auto"/>
                <w:sz w:val="24"/>
                <w:highlight w:val="none"/>
              </w:rPr>
              <w:t>■</w:t>
            </w:r>
            <w:r>
              <w:rPr>
                <w:rFonts w:hint="default" w:ascii="Times New Roman" w:hAnsi="Times New Roman" w:eastAsia="宋体" w:cs="Times New Roman"/>
                <w:sz w:val="24"/>
                <w:szCs w:val="24"/>
              </w:rPr>
              <w:t>否</w:t>
            </w:r>
          </w:p>
          <w:p w14:paraId="55231338">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□是</w:t>
            </w:r>
            <w:r>
              <w:rPr>
                <w:rFonts w:hint="eastAsia" w:ascii="Times New Roman" w:hAnsi="Times New Roman" w:cs="Times New Roman"/>
                <w:sz w:val="24"/>
                <w:szCs w:val="24"/>
                <w:lang w:val="en-US" w:eastAsia="zh-CN"/>
              </w:rPr>
              <w:t xml:space="preserve">  </w:t>
            </w:r>
          </w:p>
          <w:p w14:paraId="524B0D1B">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中标候选人并列的，按照以下方式确定中标人：</w:t>
            </w:r>
          </w:p>
          <w:p w14:paraId="6AD1B83E">
            <w:pPr>
              <w:pStyle w:val="2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■得分相同的，</w:t>
            </w:r>
            <w:r>
              <w:rPr>
                <w:rFonts w:hint="eastAsia"/>
                <w:color w:val="auto"/>
                <w:sz w:val="24"/>
              </w:rPr>
              <w:t>按投标报价由低到高顺序确定；得分且投标报价均相同的，以服务部分得分高者为中标人；得分、投标报价、服务部分得分均相同的，随机抽取</w:t>
            </w:r>
            <w:r>
              <w:rPr>
                <w:rFonts w:hint="default" w:ascii="Times New Roman" w:hAnsi="Times New Roman" w:cs="Times New Roman"/>
                <w:color w:val="auto"/>
                <w:sz w:val="24"/>
                <w:highlight w:val="none"/>
              </w:rPr>
              <w:t>。</w:t>
            </w:r>
          </w:p>
          <w:p w14:paraId="68F15C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□随机抽取</w:t>
            </w:r>
          </w:p>
        </w:tc>
      </w:tr>
      <w:tr w14:paraId="7435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3BE69D2C">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25.5</w:t>
            </w:r>
          </w:p>
        </w:tc>
        <w:tc>
          <w:tcPr>
            <w:tcW w:w="753" w:type="pct"/>
            <w:vAlign w:val="center"/>
          </w:tcPr>
          <w:p w14:paraId="1B69AA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分包</w:t>
            </w:r>
          </w:p>
        </w:tc>
        <w:tc>
          <w:tcPr>
            <w:tcW w:w="3777" w:type="pct"/>
            <w:vAlign w:val="center"/>
          </w:tcPr>
          <w:p w14:paraId="1473174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本项目的非主体、非关键性工作是否允许分包：</w:t>
            </w:r>
          </w:p>
          <w:p w14:paraId="5EDE53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宋体" w:cs="Times New Roman"/>
                <w:sz w:val="24"/>
                <w:szCs w:val="24"/>
              </w:rPr>
            </w:pPr>
            <w:r>
              <w:rPr>
                <w:rFonts w:hint="default" w:ascii="Times New Roman" w:hAnsi="Times New Roman" w:cs="Times New Roman"/>
                <w:color w:val="auto"/>
                <w:sz w:val="24"/>
                <w:highlight w:val="none"/>
              </w:rPr>
              <w:t>■</w:t>
            </w:r>
            <w:r>
              <w:rPr>
                <w:rFonts w:hint="default" w:ascii="Times New Roman" w:hAnsi="Times New Roman" w:eastAsia="宋体" w:cs="Times New Roman"/>
                <w:sz w:val="24"/>
                <w:szCs w:val="24"/>
              </w:rPr>
              <w:t>不允许</w:t>
            </w:r>
          </w:p>
          <w:p w14:paraId="7121AA8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□允许，具体要求：</w:t>
            </w:r>
          </w:p>
          <w:p w14:paraId="2BDF79B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（1）可以分包履行的具体内容：_____；</w:t>
            </w:r>
          </w:p>
          <w:p w14:paraId="00BA61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（2）允许分包的金额或者比例：_____；</w:t>
            </w:r>
          </w:p>
          <w:p w14:paraId="4472A2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（3）其他要求：_____。</w:t>
            </w:r>
          </w:p>
        </w:tc>
      </w:tr>
      <w:tr w14:paraId="64AD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47A6F186">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25.</w:t>
            </w:r>
            <w:r>
              <w:rPr>
                <w:rFonts w:hint="eastAsia" w:ascii="Times New Roman" w:hAnsi="Times New Roman" w:cs="Times New Roman"/>
                <w:sz w:val="24"/>
                <w:szCs w:val="24"/>
                <w:lang w:val="en-US" w:eastAsia="zh-CN"/>
              </w:rPr>
              <w:t>6</w:t>
            </w:r>
          </w:p>
        </w:tc>
        <w:tc>
          <w:tcPr>
            <w:tcW w:w="753" w:type="pct"/>
            <w:vAlign w:val="center"/>
          </w:tcPr>
          <w:p w14:paraId="0061A0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政采贷</w:t>
            </w:r>
          </w:p>
        </w:tc>
        <w:tc>
          <w:tcPr>
            <w:tcW w:w="3777" w:type="pct"/>
            <w:vAlign w:val="center"/>
          </w:tcPr>
          <w:p w14:paraId="43EB45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E24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2D2C04EB">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26.1.1</w:t>
            </w:r>
          </w:p>
        </w:tc>
        <w:tc>
          <w:tcPr>
            <w:tcW w:w="753" w:type="pct"/>
            <w:vAlign w:val="center"/>
          </w:tcPr>
          <w:p w14:paraId="7230A9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询问</w:t>
            </w:r>
          </w:p>
        </w:tc>
        <w:tc>
          <w:tcPr>
            <w:tcW w:w="3777" w:type="pct"/>
            <w:vAlign w:val="center"/>
          </w:tcPr>
          <w:p w14:paraId="02BE56C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询问</w:t>
            </w:r>
            <w:r>
              <w:rPr>
                <w:rFonts w:hint="eastAsia" w:cs="Times New Roman"/>
                <w:sz w:val="24"/>
                <w:szCs w:val="24"/>
                <w:lang w:val="en-US" w:eastAsia="zh-CN"/>
              </w:rPr>
              <w:t>提出</w:t>
            </w:r>
            <w:r>
              <w:rPr>
                <w:rFonts w:hint="default" w:ascii="Times New Roman" w:hAnsi="Times New Roman" w:eastAsia="宋体" w:cs="Times New Roman"/>
                <w:sz w:val="24"/>
                <w:szCs w:val="24"/>
              </w:rPr>
              <w:t>形式：直接或以邮寄方式提交书面询问函。</w:t>
            </w:r>
          </w:p>
        </w:tc>
      </w:tr>
      <w:tr w14:paraId="292F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vAlign w:val="center"/>
          </w:tcPr>
          <w:p w14:paraId="064DC64D">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26.3</w:t>
            </w:r>
          </w:p>
        </w:tc>
        <w:tc>
          <w:tcPr>
            <w:tcW w:w="753" w:type="pct"/>
            <w:vAlign w:val="center"/>
          </w:tcPr>
          <w:p w14:paraId="77AF47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FF"/>
                <w:sz w:val="24"/>
                <w:szCs w:val="24"/>
              </w:rPr>
            </w:pPr>
            <w:r>
              <w:rPr>
                <w:rFonts w:hint="default" w:ascii="Times New Roman" w:hAnsi="Times New Roman" w:eastAsia="宋体" w:cs="Times New Roman"/>
                <w:color w:val="auto"/>
                <w:sz w:val="24"/>
                <w:szCs w:val="24"/>
              </w:rPr>
              <w:t>接收询问和质疑的联系方式</w:t>
            </w:r>
          </w:p>
        </w:tc>
        <w:tc>
          <w:tcPr>
            <w:tcW w:w="3777" w:type="pct"/>
            <w:vAlign w:val="center"/>
          </w:tcPr>
          <w:p w14:paraId="32D1F4D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1、询问</w:t>
            </w:r>
          </w:p>
          <w:p w14:paraId="5E66AED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联系部门</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联系电话</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通讯地址：</w:t>
            </w:r>
            <w:r>
              <w:rPr>
                <w:rFonts w:hint="default" w:ascii="Times New Roman" w:hAnsi="Times New Roman" w:eastAsia="宋体" w:cs="Times New Roman"/>
                <w:color w:val="auto"/>
                <w:sz w:val="24"/>
                <w:szCs w:val="24"/>
                <w:lang w:val="en-US" w:eastAsia="zh-CN"/>
              </w:rPr>
              <w:t>见第一章《投标邀请》中的采购代理机构信息和项目联系方式。</w:t>
            </w:r>
          </w:p>
          <w:p w14:paraId="4F4CB2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2、质疑</w:t>
            </w:r>
          </w:p>
          <w:p w14:paraId="6C47E7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联系部门：北京汇诚金桥国际招标咨询有限公司综合法务部；</w:t>
            </w:r>
          </w:p>
          <w:p w14:paraId="3178594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r>
              <w:rPr>
                <w:rFonts w:hint="default" w:ascii="Times New Roman" w:hAnsi="Times New Roman" w:eastAsia="宋体" w:cs="Times New Roman"/>
                <w:color w:val="auto"/>
                <w:sz w:val="24"/>
                <w:szCs w:val="24"/>
                <w:lang w:val="en-US" w:eastAsia="zh-CN"/>
              </w:rPr>
              <w:t>010-65915204</w:t>
            </w:r>
            <w:r>
              <w:rPr>
                <w:rFonts w:hint="default" w:ascii="Times New Roman" w:hAnsi="Times New Roman" w:eastAsia="宋体" w:cs="Times New Roman"/>
                <w:color w:val="auto"/>
                <w:sz w:val="24"/>
                <w:szCs w:val="24"/>
              </w:rPr>
              <w:t>；</w:t>
            </w:r>
          </w:p>
          <w:p w14:paraId="1CCC4F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FF"/>
                <w:sz w:val="24"/>
                <w:szCs w:val="24"/>
              </w:rPr>
            </w:pPr>
            <w:r>
              <w:rPr>
                <w:rFonts w:hint="default" w:ascii="Times New Roman" w:hAnsi="Times New Roman" w:eastAsia="宋体" w:cs="Times New Roman"/>
                <w:color w:val="auto"/>
                <w:sz w:val="24"/>
                <w:szCs w:val="24"/>
              </w:rPr>
              <w:t>通讯地址：北京市东城区朝内大街南竹杆胡同6号北京INN 3号楼9层。</w:t>
            </w:r>
          </w:p>
        </w:tc>
      </w:tr>
      <w:tr w14:paraId="410B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3A660E48">
            <w:pPr>
              <w:pStyle w:val="2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27</w:t>
            </w:r>
          </w:p>
        </w:tc>
        <w:tc>
          <w:tcPr>
            <w:tcW w:w="753" w:type="pct"/>
            <w:tcBorders>
              <w:top w:val="single" w:color="auto" w:sz="4" w:space="0"/>
              <w:left w:val="single" w:color="auto" w:sz="4" w:space="0"/>
              <w:bottom w:val="single" w:color="auto" w:sz="4" w:space="0"/>
              <w:right w:val="single" w:color="auto" w:sz="4" w:space="0"/>
            </w:tcBorders>
            <w:vAlign w:val="center"/>
          </w:tcPr>
          <w:p w14:paraId="2DC41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代理费</w:t>
            </w:r>
          </w:p>
        </w:tc>
        <w:tc>
          <w:tcPr>
            <w:tcW w:w="3777" w:type="pct"/>
            <w:tcBorders>
              <w:top w:val="single" w:color="auto" w:sz="4" w:space="0"/>
              <w:left w:val="single" w:color="auto" w:sz="4" w:space="0"/>
              <w:bottom w:val="single" w:color="auto" w:sz="4" w:space="0"/>
              <w:right w:val="single" w:color="auto" w:sz="4" w:space="0"/>
            </w:tcBorders>
            <w:vAlign w:val="center"/>
          </w:tcPr>
          <w:p w14:paraId="040E73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收费对象：</w:t>
            </w:r>
          </w:p>
          <w:p w14:paraId="0A1C89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w:t>
            </w:r>
          </w:p>
          <w:p w14:paraId="2858C8D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Times New Roman" w:hAnsi="Times New Roman" w:eastAsia="宋体" w:cs="Times New Roman"/>
                <w:sz w:val="24"/>
                <w:szCs w:val="24"/>
              </w:rPr>
            </w:pPr>
            <w:r>
              <w:rPr>
                <w:rFonts w:hint="default" w:ascii="Times New Roman" w:hAnsi="Times New Roman" w:cs="Times New Roman"/>
                <w:color w:val="auto"/>
                <w:sz w:val="24"/>
                <w:highlight w:val="none"/>
              </w:rPr>
              <w:t>■</w:t>
            </w:r>
            <w:r>
              <w:rPr>
                <w:rFonts w:hint="default" w:ascii="Times New Roman" w:hAnsi="Times New Roman" w:eastAsia="宋体" w:cs="Times New Roman"/>
                <w:sz w:val="24"/>
                <w:szCs w:val="24"/>
              </w:rPr>
              <w:t>中标人</w:t>
            </w:r>
          </w:p>
          <w:p w14:paraId="1D07859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sz w:val="24"/>
                <w:szCs w:val="24"/>
              </w:rPr>
              <w:t>收费标准：</w:t>
            </w:r>
            <w:r>
              <w:rPr>
                <w:rFonts w:hint="default" w:ascii="Times New Roman" w:hAnsi="Times New Roman" w:eastAsia="宋体" w:cs="Times New Roman"/>
                <w:color w:val="auto"/>
                <w:sz w:val="24"/>
                <w:szCs w:val="24"/>
              </w:rPr>
              <w:t>以原国家计委《招标代理服务收费管理暂行办法》(计价格[2002]1980号)为基础进行调整，本项目代理服务费以中标金额为基准、按差额定率累进法计算，收取标准如下：</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0"/>
              <w:gridCol w:w="2126"/>
            </w:tblGrid>
            <w:tr w14:paraId="6073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870" w:type="dxa"/>
                  <w:noWrap w:val="0"/>
                  <w:vAlign w:val="top"/>
                </w:tcPr>
                <w:p w14:paraId="6D914764">
                  <w:pPr>
                    <w:keepNext w:val="0"/>
                    <w:keepLines w:val="0"/>
                    <w:pageBreakBefore w:val="0"/>
                    <w:widowControl w:val="0"/>
                    <w:kinsoku/>
                    <w:wordWrap/>
                    <w:overflowPunct/>
                    <w:topLinePunct w:val="0"/>
                    <w:autoSpaceDE/>
                    <w:autoSpaceDN/>
                    <w:bidi w:val="0"/>
                    <w:adjustRightInd w:val="0"/>
                    <w:snapToGrid w:val="0"/>
                    <w:spacing w:line="240" w:lineRule="auto"/>
                    <w:ind w:firstLine="3304" w:firstLineChars="1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16510</wp:posOffset>
                            </wp:positionV>
                            <wp:extent cx="3058160" cy="636905"/>
                            <wp:effectExtent l="1270" t="4445" r="7620" b="63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088515" cy="6864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pt;margin-top:1.3pt;height:50.15pt;width:240.8pt;z-index:251659264;mso-width-relative:page;mso-height-relative:page;" filled="f" stroked="t" coordsize="21600,21600" o:gfxdata="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GudqNYAAAAIAQAADwAAAAAAAAABACAAAAAiAAAAZHJzL2Rvd25yZXYueG1sUEsBAhQAFAAAAAgA&#10;h07iQDUTacjuAQAAvQMAAA4AAAAAAAAAAQAgAAAAJQ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 w:val="24"/>
                      <w:szCs w:val="24"/>
                    </w:rPr>
                    <w:t>费率</w:t>
                  </w:r>
                </w:p>
                <w:p w14:paraId="35B594D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中标金额</w:t>
                  </w:r>
                </w:p>
              </w:tc>
              <w:tc>
                <w:tcPr>
                  <w:tcW w:w="2126" w:type="dxa"/>
                  <w:noWrap w:val="0"/>
                  <w:vAlign w:val="center"/>
                </w:tcPr>
                <w:p w14:paraId="1C712F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服务招标</w:t>
                  </w:r>
                </w:p>
              </w:tc>
            </w:tr>
            <w:tr w14:paraId="6C97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870" w:type="dxa"/>
                  <w:noWrap w:val="0"/>
                  <w:vAlign w:val="center"/>
                </w:tcPr>
                <w:p w14:paraId="3D77A2A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200万元以下</w:t>
                  </w:r>
                </w:p>
              </w:tc>
              <w:tc>
                <w:tcPr>
                  <w:tcW w:w="2126" w:type="dxa"/>
                  <w:noWrap w:val="0"/>
                  <w:vAlign w:val="center"/>
                </w:tcPr>
                <w:p w14:paraId="5DD5A3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w:t>
                  </w:r>
                </w:p>
              </w:tc>
            </w:tr>
            <w:tr w14:paraId="34C5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70" w:type="dxa"/>
                  <w:noWrap w:val="0"/>
                  <w:vAlign w:val="center"/>
                </w:tcPr>
                <w:p w14:paraId="37FC04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200～500万元（含500万元）</w:t>
                  </w:r>
                </w:p>
              </w:tc>
              <w:tc>
                <w:tcPr>
                  <w:tcW w:w="2126" w:type="dxa"/>
                  <w:noWrap w:val="0"/>
                  <w:vAlign w:val="center"/>
                </w:tcPr>
                <w:p w14:paraId="23092B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w:t>
                  </w:r>
                </w:p>
              </w:tc>
            </w:tr>
            <w:tr w14:paraId="1A59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870" w:type="dxa"/>
                  <w:noWrap w:val="0"/>
                  <w:vAlign w:val="center"/>
                </w:tcPr>
                <w:p w14:paraId="1D66781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500～1000万元（含1000万元）</w:t>
                  </w:r>
                </w:p>
              </w:tc>
              <w:tc>
                <w:tcPr>
                  <w:tcW w:w="2126" w:type="dxa"/>
                  <w:noWrap w:val="0"/>
                  <w:vAlign w:val="center"/>
                </w:tcPr>
                <w:p w14:paraId="621E99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0.8%</w:t>
                  </w:r>
                </w:p>
              </w:tc>
            </w:tr>
            <w:tr w14:paraId="2710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870" w:type="dxa"/>
                  <w:noWrap w:val="0"/>
                  <w:vAlign w:val="center"/>
                </w:tcPr>
                <w:p w14:paraId="31FEF18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1000～5000万元（含5000万元）</w:t>
                  </w:r>
                </w:p>
              </w:tc>
              <w:tc>
                <w:tcPr>
                  <w:tcW w:w="2126" w:type="dxa"/>
                  <w:noWrap w:val="0"/>
                  <w:vAlign w:val="center"/>
                </w:tcPr>
                <w:p w14:paraId="5324FA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0.35%</w:t>
                  </w:r>
                </w:p>
              </w:tc>
            </w:tr>
            <w:tr w14:paraId="70D0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870" w:type="dxa"/>
                  <w:noWrap w:val="0"/>
                  <w:vAlign w:val="center"/>
                </w:tcPr>
                <w:p w14:paraId="3FB8A4B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5000万元～1亿元（含1亿元）</w:t>
                  </w:r>
                </w:p>
              </w:tc>
              <w:tc>
                <w:tcPr>
                  <w:tcW w:w="2126" w:type="dxa"/>
                  <w:noWrap w:val="0"/>
                  <w:vAlign w:val="center"/>
                </w:tcPr>
                <w:p w14:paraId="0ED852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0.2%</w:t>
                  </w:r>
                </w:p>
              </w:tc>
            </w:tr>
            <w:tr w14:paraId="00F7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870" w:type="dxa"/>
                  <w:noWrap w:val="0"/>
                  <w:vAlign w:val="center"/>
                </w:tcPr>
                <w:p w14:paraId="7858298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1～10亿元（含10亿元）</w:t>
                  </w:r>
                </w:p>
              </w:tc>
              <w:tc>
                <w:tcPr>
                  <w:tcW w:w="2126" w:type="dxa"/>
                  <w:noWrap w:val="0"/>
                  <w:vAlign w:val="center"/>
                </w:tcPr>
                <w:p w14:paraId="415E8D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0.05%</w:t>
                  </w:r>
                </w:p>
              </w:tc>
            </w:tr>
            <w:tr w14:paraId="2703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870" w:type="dxa"/>
                  <w:noWrap w:val="0"/>
                  <w:vAlign w:val="center"/>
                </w:tcPr>
                <w:p w14:paraId="6486610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10亿以上</w:t>
                  </w:r>
                </w:p>
              </w:tc>
              <w:tc>
                <w:tcPr>
                  <w:tcW w:w="2126" w:type="dxa"/>
                  <w:noWrap w:val="0"/>
                  <w:vAlign w:val="center"/>
                </w:tcPr>
                <w:p w14:paraId="6E3B7A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0.01%</w:t>
                  </w:r>
                </w:p>
              </w:tc>
            </w:tr>
          </w:tbl>
          <w:p w14:paraId="0981E2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代理费收受人信息：</w:t>
            </w:r>
          </w:p>
          <w:p w14:paraId="401ED3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收款单位：北京汇诚金桥国际招标咨询有限公司</w:t>
            </w:r>
          </w:p>
          <w:p w14:paraId="36F395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 户 行：中国农业银行股份有限公司北京朝阳门支行</w:t>
            </w:r>
          </w:p>
          <w:p w14:paraId="678B717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银行账号：1119  1701  0400  02067</w:t>
            </w:r>
          </w:p>
          <w:p w14:paraId="301C8A8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开户行行号：1031  0001  9176</w:t>
            </w:r>
          </w:p>
          <w:p w14:paraId="2A5273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缴纳时间：</w:t>
            </w:r>
            <w:r>
              <w:rPr>
                <w:rFonts w:hint="default" w:ascii="Times New Roman" w:hAnsi="Times New Roman" w:eastAsia="宋体" w:cs="Times New Roman"/>
                <w:sz w:val="24"/>
                <w:szCs w:val="24"/>
              </w:rPr>
              <w:t>在领取中标通知书时交付代理费。</w:t>
            </w:r>
          </w:p>
        </w:tc>
      </w:tr>
    </w:tbl>
    <w:p w14:paraId="2336B026">
      <w:pPr>
        <w:keepNext w:val="0"/>
        <w:keepLines w:val="0"/>
        <w:pageBreakBefore w:val="0"/>
        <w:widowControl w:val="0"/>
        <w:topLinePunct w:val="0"/>
        <w:bidi w:val="0"/>
        <w:snapToGrid w:val="0"/>
        <w:textAlignment w:val="auto"/>
        <w:rPr>
          <w:rFonts w:hint="default" w:ascii="Times New Roman" w:hAnsi="Times New Roman" w:eastAsia="宋体" w:cs="Times New Roman"/>
          <w:b/>
          <w:sz w:val="24"/>
          <w:szCs w:val="24"/>
        </w:rPr>
      </w:pPr>
      <w:bookmarkStart w:id="76" w:name="_Toc353825542"/>
      <w:bookmarkStart w:id="77" w:name="_Toc150774722"/>
      <w:bookmarkStart w:id="78" w:name="_Toc265228355"/>
      <w:bookmarkStart w:id="79" w:name="_Toc150480755"/>
      <w:bookmarkStart w:id="80" w:name="_Toc353873932"/>
      <w:bookmarkStart w:id="81" w:name="_Toc305158785"/>
      <w:bookmarkStart w:id="82" w:name="_Toc305158859"/>
      <w:bookmarkStart w:id="83" w:name="_Toc226965790"/>
      <w:bookmarkStart w:id="84" w:name="_Toc127151517"/>
      <w:bookmarkStart w:id="85" w:name="_Toc226337213"/>
      <w:bookmarkStart w:id="86" w:name="_Toc353873662"/>
      <w:bookmarkStart w:id="87" w:name="_Toc195842882"/>
      <w:bookmarkStart w:id="88" w:name="_Toc142311019"/>
      <w:bookmarkStart w:id="89" w:name="_Toc264969207"/>
      <w:r>
        <w:rPr>
          <w:rFonts w:hint="default" w:ascii="Times New Roman" w:hAnsi="Times New Roman" w:eastAsia="宋体" w:cs="Times New Roman"/>
          <w:b/>
          <w:sz w:val="24"/>
          <w:szCs w:val="24"/>
        </w:rPr>
        <w:br w:type="page"/>
      </w:r>
    </w:p>
    <w:bookmarkEnd w:id="76"/>
    <w:bookmarkEnd w:id="77"/>
    <w:bookmarkEnd w:id="78"/>
    <w:bookmarkEnd w:id="79"/>
    <w:bookmarkEnd w:id="80"/>
    <w:bookmarkEnd w:id="81"/>
    <w:bookmarkEnd w:id="82"/>
    <w:bookmarkEnd w:id="83"/>
    <w:bookmarkEnd w:id="84"/>
    <w:bookmarkEnd w:id="85"/>
    <w:bookmarkEnd w:id="86"/>
    <w:bookmarkEnd w:id="87"/>
    <w:bookmarkEnd w:id="88"/>
    <w:bookmarkEnd w:id="89"/>
    <w:p w14:paraId="5B27B0B5">
      <w:pPr>
        <w:keepNext w:val="0"/>
        <w:keepLines w:val="0"/>
        <w:pageBreakBefore w:val="0"/>
        <w:widowControl w:val="0"/>
        <w:topLinePunct w:val="0"/>
        <w:bidi w:val="0"/>
        <w:snapToGrid w:val="0"/>
        <w:spacing w:line="360" w:lineRule="auto"/>
        <w:jc w:val="center"/>
        <w:textAlignment w:val="auto"/>
        <w:outlineLvl w:val="1"/>
        <w:rPr>
          <w:rFonts w:hint="default" w:ascii="Times New Roman" w:hAnsi="Times New Roman" w:eastAsia="宋体" w:cs="Times New Roman"/>
          <w:b/>
          <w:sz w:val="24"/>
          <w:szCs w:val="24"/>
        </w:rPr>
      </w:pPr>
      <w:bookmarkStart w:id="90" w:name="_Toc305158787"/>
      <w:bookmarkStart w:id="91" w:name="_Toc265228357"/>
      <w:bookmarkStart w:id="92" w:name="_Toc305158861"/>
      <w:bookmarkStart w:id="93" w:name="_Toc264969209"/>
      <w:r>
        <w:rPr>
          <w:rFonts w:hint="default" w:ascii="Times New Roman" w:hAnsi="Times New Roman" w:eastAsia="宋体" w:cs="Times New Roman"/>
          <w:b/>
          <w:sz w:val="24"/>
          <w:szCs w:val="24"/>
        </w:rPr>
        <w:t>投标人须知</w:t>
      </w:r>
    </w:p>
    <w:p w14:paraId="21FF47DE">
      <w:pPr>
        <w:keepNext w:val="0"/>
        <w:keepLines w:val="0"/>
        <w:pageBreakBefore w:val="0"/>
        <w:widowControl w:val="0"/>
        <w:tabs>
          <w:tab w:val="center" w:pos="4592"/>
          <w:tab w:val="left" w:pos="7860"/>
        </w:tabs>
        <w:topLinePunct w:val="0"/>
        <w:bidi w:val="0"/>
        <w:snapToGrid w:val="0"/>
        <w:spacing w:before="0" w:line="360" w:lineRule="auto"/>
        <w:jc w:val="center"/>
        <w:textAlignment w:val="auto"/>
        <w:outlineLvl w:val="1"/>
        <w:rPr>
          <w:rFonts w:hint="default" w:ascii="Times New Roman" w:hAnsi="Times New Roman" w:eastAsia="宋体" w:cs="Times New Roman"/>
          <w:b/>
          <w:bCs/>
          <w:sz w:val="24"/>
          <w:szCs w:val="24"/>
        </w:rPr>
      </w:pPr>
      <w:bookmarkStart w:id="94" w:name="_Toc151193906"/>
      <w:bookmarkStart w:id="95" w:name="_Toc142311020"/>
      <w:bookmarkStart w:id="96" w:name="_Toc151193688"/>
      <w:bookmarkStart w:id="97" w:name="_Toc150509269"/>
      <w:bookmarkStart w:id="98" w:name="_Toc305158786"/>
      <w:bookmarkStart w:id="99" w:name="_Toc150774618"/>
      <w:bookmarkStart w:id="100" w:name="_Toc151193760"/>
      <w:bookmarkStart w:id="101" w:name="_Toc127151518"/>
      <w:bookmarkStart w:id="102" w:name="_Toc520356143"/>
      <w:bookmarkStart w:id="103" w:name="_Toc150774723"/>
      <w:bookmarkStart w:id="104" w:name="_Toc226965708"/>
      <w:bookmarkStart w:id="105" w:name="_Toc150480756"/>
      <w:bookmarkStart w:id="106" w:name="_Toc305158860"/>
      <w:bookmarkStart w:id="107" w:name="_Toc151190145"/>
      <w:bookmarkStart w:id="108" w:name="_Toc151193832"/>
      <w:bookmarkStart w:id="109" w:name="_Toc226337214"/>
      <w:bookmarkStart w:id="110" w:name="_Toc265228356"/>
      <w:bookmarkStart w:id="111" w:name="_Toc264969208"/>
      <w:bookmarkStart w:id="112" w:name="_Toc226965791"/>
      <w:bookmarkStart w:id="113" w:name="_Toc226309762"/>
      <w:bookmarkStart w:id="114" w:name="_Toc151193616"/>
      <w:bookmarkStart w:id="115" w:name="_Toc195842883"/>
      <w:r>
        <w:rPr>
          <w:rFonts w:hint="default" w:ascii="Times New Roman" w:hAnsi="Times New Roman" w:eastAsia="宋体" w:cs="Times New Roman"/>
          <w:b/>
          <w:bCs/>
          <w:sz w:val="24"/>
          <w:szCs w:val="24"/>
        </w:rPr>
        <w:t>一</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BE3F55B">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采购人、采购代理机构、投标人</w:t>
      </w:r>
      <w:bookmarkEnd w:id="90"/>
      <w:bookmarkEnd w:id="91"/>
      <w:bookmarkEnd w:id="92"/>
      <w:bookmarkEnd w:id="93"/>
      <w:r>
        <w:rPr>
          <w:rFonts w:hint="default" w:ascii="Times New Roman" w:hAnsi="Times New Roman" w:eastAsia="宋体" w:cs="Times New Roman"/>
          <w:b/>
          <w:bCs/>
          <w:sz w:val="24"/>
          <w:szCs w:val="24"/>
        </w:rPr>
        <w:t>、联合体</w:t>
      </w:r>
    </w:p>
    <w:p w14:paraId="2D63C5D6">
      <w:pPr>
        <w:keepNext w:val="0"/>
        <w:keepLines w:val="0"/>
        <w:pageBreakBefore w:val="0"/>
        <w:widowControl w:val="0"/>
        <w:numPr>
          <w:ilvl w:val="1"/>
          <w:numId w:val="8"/>
        </w:numPr>
        <w:tabs>
          <w:tab w:val="left" w:pos="1080"/>
          <w:tab w:val="left" w:pos="2014"/>
          <w:tab w:val="left" w:pos="5521"/>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采购人、采购代理机构：指依法进行政府采购的国家机关、事业单位、团体组织，及其委托的采购代理机构。本项目采购人、采购代理机构见第一章《投标邀请》。</w:t>
      </w:r>
    </w:p>
    <w:p w14:paraId="1D4AFBA4">
      <w:pPr>
        <w:keepNext w:val="0"/>
        <w:keepLines w:val="0"/>
        <w:pageBreakBefore w:val="0"/>
        <w:widowControl w:val="0"/>
        <w:numPr>
          <w:ilvl w:val="1"/>
          <w:numId w:val="8"/>
        </w:numPr>
        <w:tabs>
          <w:tab w:val="left" w:pos="1080"/>
          <w:tab w:val="left" w:pos="2014"/>
          <w:tab w:val="left" w:pos="5521"/>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投标人（也称“供应商”、“申请人”）：指向采购人提供货物、工程或者服务的法人、其他组织或者自然人。</w:t>
      </w:r>
    </w:p>
    <w:p w14:paraId="79018665">
      <w:pPr>
        <w:keepNext w:val="0"/>
        <w:keepLines w:val="0"/>
        <w:pageBreakBefore w:val="0"/>
        <w:widowControl w:val="0"/>
        <w:numPr>
          <w:ilvl w:val="1"/>
          <w:numId w:val="8"/>
        </w:numPr>
        <w:tabs>
          <w:tab w:val="left" w:pos="1080"/>
          <w:tab w:val="left" w:pos="2014"/>
          <w:tab w:val="left" w:pos="5521"/>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联合体：指两个以上的自然人、法人或者其他组织组成一个联合体，以一个供应商的身份共同参加政府采购。</w:t>
      </w:r>
    </w:p>
    <w:p w14:paraId="7FCE37F8">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116" w:name="_Toc127161434"/>
      <w:bookmarkStart w:id="117" w:name="_Toc151190147"/>
      <w:bookmarkStart w:id="118" w:name="_Toc226309764"/>
      <w:bookmarkStart w:id="119" w:name="_Toc150509271"/>
      <w:bookmarkStart w:id="120" w:name="_Toc151193618"/>
      <w:bookmarkStart w:id="121" w:name="_Toc151193908"/>
      <w:bookmarkStart w:id="122" w:name="_Toc142311022"/>
      <w:bookmarkStart w:id="123" w:name="_Toc264969210"/>
      <w:bookmarkStart w:id="124" w:name="_Toc226965710"/>
      <w:bookmarkStart w:id="125" w:name="_Toc149720813"/>
      <w:bookmarkStart w:id="126" w:name="_Toc150774620"/>
      <w:bookmarkStart w:id="127" w:name="_Toc265228358"/>
      <w:bookmarkStart w:id="128" w:name="_Toc164351614"/>
      <w:bookmarkStart w:id="129" w:name="_Toc305158788"/>
      <w:bookmarkStart w:id="130" w:name="_Toc164608789"/>
      <w:bookmarkStart w:id="131" w:name="_Toc305158862"/>
      <w:bookmarkStart w:id="132" w:name="_Toc150774725"/>
      <w:bookmarkStart w:id="133" w:name="_Toc151193834"/>
      <w:bookmarkStart w:id="134" w:name="_Toc164608634"/>
      <w:bookmarkStart w:id="135" w:name="_Toc195842885"/>
      <w:bookmarkStart w:id="136" w:name="_Toc164229361"/>
      <w:bookmarkStart w:id="137" w:name="_Toc127151520"/>
      <w:bookmarkStart w:id="138" w:name="_Toc164229215"/>
      <w:bookmarkStart w:id="139" w:name="_Toc150480758"/>
      <w:bookmarkStart w:id="140" w:name="_Toc151193690"/>
      <w:bookmarkStart w:id="141" w:name="_Toc226965793"/>
      <w:bookmarkStart w:id="142" w:name="_Toc151193762"/>
      <w:bookmarkStart w:id="143" w:name="_Toc226337216"/>
      <w:bookmarkStart w:id="144" w:name="_Toc127151721"/>
      <w:r>
        <w:rPr>
          <w:rFonts w:hint="default" w:ascii="Times New Roman" w:hAnsi="Times New Roman" w:eastAsia="宋体" w:cs="Times New Roman"/>
          <w:b/>
          <w:bCs/>
          <w:sz w:val="24"/>
          <w:szCs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default" w:ascii="Times New Roman" w:hAnsi="Times New Roman" w:eastAsia="宋体" w:cs="Times New Roman"/>
          <w:b/>
          <w:bCs/>
          <w:sz w:val="24"/>
          <w:szCs w:val="24"/>
        </w:rPr>
        <w:t>、项目属性、科研仪器设备采购、核心产品</w:t>
      </w:r>
    </w:p>
    <w:p w14:paraId="0F4A921F">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资金来源为财政性资金和/或本项目采购中无法与财政性资金分割的非财政性资金。</w:t>
      </w:r>
    </w:p>
    <w:p w14:paraId="3A0DF047">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项目属性见《投标人须知资料表》。</w:t>
      </w:r>
    </w:p>
    <w:p w14:paraId="7079C7F3">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是否属于科研仪器设备采购见《投标人须知资料表》。</w:t>
      </w:r>
    </w:p>
    <w:p w14:paraId="1353380A">
      <w:pPr>
        <w:keepNext w:val="0"/>
        <w:keepLines w:val="0"/>
        <w:pageBreakBefore w:val="0"/>
        <w:widowControl w:val="0"/>
        <w:numPr>
          <w:ilvl w:val="1"/>
          <w:numId w:val="8"/>
        </w:numPr>
        <w:tabs>
          <w:tab w:val="left" w:pos="1080"/>
          <w:tab w:val="left" w:pos="2014"/>
          <w:tab w:val="left" w:pos="5521"/>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核心产品见《投标人须知资料表》。</w:t>
      </w:r>
    </w:p>
    <w:p w14:paraId="45183283">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现场考察、开标前答疑会</w:t>
      </w:r>
    </w:p>
    <w:p w14:paraId="5A1E7467">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若《投标人须知资料表》中规定了组织现场考察、召开开标前答疑会，则投标人应按要求在规定的时间和地点参加。</w:t>
      </w:r>
      <w:bookmarkStart w:id="145" w:name="_Toc305158790"/>
      <w:bookmarkStart w:id="146" w:name="_Toc520356146"/>
      <w:bookmarkStart w:id="147" w:name="_Toc151193910"/>
      <w:bookmarkStart w:id="148" w:name="_Toc305158864"/>
      <w:bookmarkStart w:id="149" w:name="_Toc265228360"/>
      <w:bookmarkStart w:id="150" w:name="_Toc264969212"/>
      <w:bookmarkStart w:id="151" w:name="_Toc151193764"/>
      <w:bookmarkStart w:id="152" w:name="_Toc142311024"/>
      <w:bookmarkStart w:id="153" w:name="_Toc150509273"/>
      <w:bookmarkStart w:id="154" w:name="_Toc150480760"/>
      <w:bookmarkStart w:id="155" w:name="_Toc226309766"/>
      <w:bookmarkStart w:id="156" w:name="_Toc151193836"/>
      <w:bookmarkStart w:id="157" w:name="_Toc151193692"/>
      <w:bookmarkStart w:id="158" w:name="_Toc195842887"/>
      <w:bookmarkStart w:id="159" w:name="_Toc151190149"/>
      <w:bookmarkStart w:id="160" w:name="_Toc226337218"/>
      <w:bookmarkStart w:id="161" w:name="_Toc150774622"/>
      <w:bookmarkStart w:id="162" w:name="_Toc226965795"/>
      <w:bookmarkStart w:id="163" w:name="_Toc151193620"/>
      <w:bookmarkStart w:id="164" w:name="_Toc127151522"/>
      <w:bookmarkStart w:id="165" w:name="_Toc150774727"/>
      <w:bookmarkStart w:id="166" w:name="_Toc226965712"/>
    </w:p>
    <w:p w14:paraId="65B102B3">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由于未参加现场考察或开标前答疑会而导致对项目实际情况不了解，影响投标文件编制、投标报价准确性、综合因素响应不全面等问题的，由投标人自行承担不利评审后果。</w:t>
      </w:r>
    </w:p>
    <w:p w14:paraId="50BFE1E6">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样品</w:t>
      </w:r>
    </w:p>
    <w:p w14:paraId="1AD06529">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本项目是否要求投标人提供样品，以及样品制作的标准和要求、是否需要随样品提交相关检测报告、样品的递交与退还等要求见《投标人须知资料表》。</w:t>
      </w:r>
    </w:p>
    <w:p w14:paraId="11CE1107">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样品的评审方法以及评审标准等内容见第四章《评标程序、评标方法和评标标准》。</w:t>
      </w:r>
    </w:p>
    <w:p w14:paraId="0CFBD140">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政府采购政策（包括但不限于下列具体政策要求）</w:t>
      </w:r>
    </w:p>
    <w:p w14:paraId="521D991E">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采购本国货物、工程和服务</w:t>
      </w:r>
    </w:p>
    <w:p w14:paraId="65977E8B">
      <w:pPr>
        <w:keepNext w:val="0"/>
        <w:keepLines w:val="0"/>
        <w:pageBreakBefore w:val="0"/>
        <w:widowControl w:val="0"/>
        <w:numPr>
          <w:ilvl w:val="2"/>
          <w:numId w:val="8"/>
        </w:numPr>
        <w:tabs>
          <w:tab w:val="left" w:pos="2014"/>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政府采购应当采购本国货物、工程和服务。但有《</w:t>
      </w:r>
      <w:r>
        <w:rPr>
          <w:rFonts w:hint="default" w:ascii="Times New Roman" w:hAnsi="Times New Roman" w:eastAsia="宋体" w:cs="Times New Roman"/>
          <w:b/>
          <w:kern w:val="0"/>
          <w:sz w:val="24"/>
          <w:szCs w:val="24"/>
        </w:rPr>
        <w:t>中华人民共和国政府采购法</w:t>
      </w:r>
      <w:r>
        <w:rPr>
          <w:rFonts w:hint="default" w:ascii="Times New Roman" w:hAnsi="Times New Roman" w:eastAsia="宋体" w:cs="Times New Roman"/>
          <w:kern w:val="0"/>
          <w:sz w:val="24"/>
          <w:szCs w:val="24"/>
        </w:rPr>
        <w:t>》第十条规定情形的除外。</w:t>
      </w:r>
    </w:p>
    <w:p w14:paraId="7144D49C">
      <w:pPr>
        <w:keepNext w:val="0"/>
        <w:keepLines w:val="0"/>
        <w:pageBreakBefore w:val="0"/>
        <w:widowControl w:val="0"/>
        <w:numPr>
          <w:ilvl w:val="2"/>
          <w:numId w:val="8"/>
        </w:numPr>
        <w:tabs>
          <w:tab w:val="left" w:pos="2014"/>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本项目如接受非本国货物、工程、服务参与投标，则具体要求见第</w:t>
      </w:r>
      <w:r>
        <w:rPr>
          <w:rFonts w:hint="default" w:ascii="Times New Roman" w:hAnsi="Times New Roman" w:eastAsia="宋体" w:cs="Times New Roman"/>
          <w:sz w:val="24"/>
          <w:szCs w:val="24"/>
          <w:lang w:val="en-US" w:eastAsia="zh-CN"/>
        </w:rPr>
        <w:t>五</w:t>
      </w:r>
      <w:r>
        <w:rPr>
          <w:rFonts w:hint="default" w:ascii="Times New Roman" w:hAnsi="Times New Roman" w:eastAsia="宋体" w:cs="Times New Roman"/>
          <w:sz w:val="24"/>
          <w:szCs w:val="24"/>
        </w:rPr>
        <w:t>章《采购需求》。</w:t>
      </w:r>
    </w:p>
    <w:p w14:paraId="3DE8C335">
      <w:pPr>
        <w:keepNext w:val="0"/>
        <w:keepLines w:val="0"/>
        <w:pageBreakBefore w:val="0"/>
        <w:widowControl w:val="0"/>
        <w:numPr>
          <w:ilvl w:val="2"/>
          <w:numId w:val="8"/>
        </w:numPr>
        <w:tabs>
          <w:tab w:val="left" w:pos="2014"/>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0061B7">
      <w:pPr>
        <w:keepNext w:val="0"/>
        <w:keepLines w:val="0"/>
        <w:pageBreakBefore w:val="0"/>
        <w:widowControl w:val="0"/>
        <w:numPr>
          <w:ilvl w:val="2"/>
          <w:numId w:val="8"/>
        </w:numPr>
        <w:tabs>
          <w:tab w:val="left" w:pos="2014"/>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本国产品标准</w:t>
      </w:r>
    </w:p>
    <w:p w14:paraId="68E72EAF">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本国产品应当符合以下条件：</w:t>
      </w:r>
    </w:p>
    <w:p w14:paraId="320ABB86">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一）产品应当在中国境内生产，即在中华人民共和国关境内实现从原材料、组件到产品的属性改变。属性改变是指经过制造、加工或者组装等工序，产生完全不同于原材料、组件的新产品，并具有新的名称和特征（用途）。</w:t>
      </w:r>
    </w:p>
    <w:p w14:paraId="2BD0D67F">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属性改变不包括以下细微操作：</w:t>
      </w:r>
    </w:p>
    <w:p w14:paraId="22836392">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1.为确保产品在运输或者储存期间保持某种状态而进行的操作；</w:t>
      </w:r>
    </w:p>
    <w:p w14:paraId="1EBF1711">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2.为产品运输或者销售进行的包装或者展示；</w:t>
      </w:r>
    </w:p>
    <w:p w14:paraId="5F287050">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3.在产品或者其包装上粘贴或者印刷品牌、标志、标识以及其他用于区别的标记；</w:t>
      </w:r>
    </w:p>
    <w:p w14:paraId="49249831">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4.简单的上漆、磨光和分装；</w:t>
      </w:r>
    </w:p>
    <w:p w14:paraId="2610BC55">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5.其他不属于属性改变的情形。</w:t>
      </w:r>
    </w:p>
    <w:p w14:paraId="23F9B0A6">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中国境内生产”的界定：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E9AB5C1">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（二）产品在中国境内生产的组件成本占比应当达到规定比例，计算公式为：</w:t>
      </w:r>
      <w:r>
        <w:rPr>
          <w:rFonts w:hint="eastAsia" w:ascii="Times New Roman" w:hAnsi="Times New Roman" w:cs="Times New Roman" w:eastAsiaTheme="minorEastAsia"/>
          <w:i w:val="0"/>
          <w:iCs w:val="0"/>
          <w:caps w:val="0"/>
          <w:color w:val="auto"/>
          <w:spacing w:val="0"/>
          <w:sz w:val="24"/>
          <w:szCs w:val="24"/>
          <w:shd w:val="clear" w:fill="FFFFFF"/>
          <w:vertAlign w:val="baseline"/>
        </w:rPr>
        <w:drawing>
          <wp:inline distT="0" distB="0" distL="114300" distR="114300">
            <wp:extent cx="2675890" cy="473710"/>
            <wp:effectExtent l="0" t="0" r="10160" b="254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6"/>
                    <a:srcRect l="5392" r="5498"/>
                    <a:stretch>
                      <a:fillRect/>
                    </a:stretch>
                  </pic:blipFill>
                  <pic:spPr>
                    <a:xfrm>
                      <a:off x="0" y="0"/>
                      <a:ext cx="2675890" cy="473710"/>
                    </a:xfrm>
                    <a:prstGeom prst="rect">
                      <a:avLst/>
                    </a:prstGeom>
                    <a:noFill/>
                    <a:ln w="9525">
                      <a:noFill/>
                    </a:ln>
                  </pic:spPr>
                </pic:pic>
              </a:graphicData>
            </a:graphic>
          </wp:inline>
        </w:drawing>
      </w:r>
    </w:p>
    <w:p w14:paraId="7AB18ABD">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在分产品的中国境内生产的组件成本占比相关要求实施前，符合5.1.4.1第（一）项条件的产品在政府采购活动中视同本国产品。</w:t>
      </w:r>
    </w:p>
    <w:p w14:paraId="08BA5E76">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（三）对特定产品，在符合5.1.4.1第（一）项和第（二）项条件的基础上，应当符合财政部会同有关行业主管部门确定的其关键组件、关键工序在中国境内生产、完成等要求。</w:t>
      </w:r>
    </w:p>
    <w:p w14:paraId="0B8B7C9A">
      <w:pPr>
        <w:keepNext w:val="0"/>
        <w:keepLines w:val="0"/>
        <w:pageBreakBefore w:val="0"/>
        <w:widowControl w:val="0"/>
        <w:numPr>
          <w:ilvl w:val="0"/>
          <w:numId w:val="0"/>
        </w:numPr>
        <w:tabs>
          <w:tab w:val="left" w:pos="2740"/>
          <w:tab w:val="left" w:pos="2885"/>
          <w:tab w:val="left" w:pos="2977"/>
        </w:tabs>
        <w:topLinePunct w:val="0"/>
        <w:bidi w:val="0"/>
        <w:snapToGrid w:val="0"/>
        <w:spacing w:line="360" w:lineRule="auto"/>
        <w:ind w:left="2877" w:leftChars="1397" w:firstLine="3"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特定产品及其关键组件、关键工序相关要求，见财政部通知。</w:t>
      </w:r>
    </w:p>
    <w:p w14:paraId="6F7D72F8">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7ADBE0E">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中小企业、监狱企业及残疾人福利性单位</w:t>
      </w:r>
    </w:p>
    <w:p w14:paraId="4EE2200C">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中小企业定义：</w:t>
      </w:r>
    </w:p>
    <w:p w14:paraId="00EEEA0A">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s="Times New Roman"/>
          <w:color w:val="000000" w:themeColor="text1"/>
          <w:sz w:val="24"/>
          <w:szCs w:val="24"/>
          <w:lang w:val="en-US" w:eastAsia="zh-CN"/>
          <w14:textFill>
            <w14:solidFill>
              <w14:schemeClr w14:val="tx1"/>
            </w14:solidFill>
          </w14:textFill>
        </w:rPr>
        <w:t>判定</w:t>
      </w:r>
      <w:r>
        <w:rPr>
          <w:rFonts w:hint="default" w:ascii="Times New Roman" w:hAnsi="Times New Roman" w:eastAsia="宋体" w:cs="Times New Roman"/>
          <w:color w:val="000000" w:themeColor="text1"/>
          <w:sz w:val="24"/>
          <w:szCs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w:t>
      </w:r>
      <w:r>
        <w:rPr>
          <w:rFonts w:hint="eastAsia"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号）、《金融业企业划型标准规定》（〔2015〕309号）等国务院批准的中小企业划分标准执行。</w:t>
      </w:r>
    </w:p>
    <w:p w14:paraId="1B97EAEE">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供应商提供的货物、工程或者服务符合下列情形的，享受中小企业扶持政策：</w:t>
      </w:r>
    </w:p>
    <w:p w14:paraId="5399462D">
      <w:pPr>
        <w:keepNext w:val="0"/>
        <w:keepLines w:val="0"/>
        <w:pageBreakBefore w:val="0"/>
        <w:widowControl w:val="0"/>
        <w:tabs>
          <w:tab w:val="left" w:pos="1980"/>
        </w:tabs>
        <w:topLinePunct w:val="0"/>
        <w:bidi w:val="0"/>
        <w:snapToGrid w:val="0"/>
        <w:spacing w:line="360" w:lineRule="auto"/>
        <w:ind w:left="2781" w:leftChars="135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（1）在货物采购项目中，货物由中小企业制造，即货物由中小企业生产且使用该中小企业商号或者注册商标；</w:t>
      </w:r>
    </w:p>
    <w:p w14:paraId="2CB5AC9B">
      <w:pPr>
        <w:keepNext w:val="0"/>
        <w:keepLines w:val="0"/>
        <w:pageBreakBefore w:val="0"/>
        <w:widowControl w:val="0"/>
        <w:tabs>
          <w:tab w:val="left" w:pos="1980"/>
        </w:tabs>
        <w:topLinePunct w:val="0"/>
        <w:bidi w:val="0"/>
        <w:snapToGrid w:val="0"/>
        <w:spacing w:line="360" w:lineRule="auto"/>
        <w:ind w:left="2781" w:leftChars="135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（2）在工程采购项目中，工程由中小企业承建，即工程施工单位为中小企业；</w:t>
      </w:r>
    </w:p>
    <w:p w14:paraId="212B8DC4">
      <w:pPr>
        <w:keepNext w:val="0"/>
        <w:keepLines w:val="0"/>
        <w:pageBreakBefore w:val="0"/>
        <w:widowControl w:val="0"/>
        <w:tabs>
          <w:tab w:val="left" w:pos="1980"/>
        </w:tabs>
        <w:topLinePunct w:val="0"/>
        <w:bidi w:val="0"/>
        <w:snapToGrid w:val="0"/>
        <w:spacing w:line="360" w:lineRule="auto"/>
        <w:ind w:left="2781" w:leftChars="135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（3）在服务采购项目中，服务由中小企业承接，即提供服务的人员为中小企业依照《中华人民共和国劳动合同法》订立劳动合同的从业人员。</w:t>
      </w:r>
    </w:p>
    <w:p w14:paraId="4BDFCF3B">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在货物采购项目中，供应商提供的货物既有中小企业制造货物，也有大型企业制造货物的，不享受中小企业扶持政策。</w:t>
      </w:r>
    </w:p>
    <w:p w14:paraId="5054A9F6">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BAB22B7">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CEE5CB">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9A6BB7">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安置的残疾人占本单位在职职工人数的比例不低于25%（含25%），并且安置的残疾人人数不少于10人（含10人）；</w:t>
      </w:r>
    </w:p>
    <w:p w14:paraId="59FA0450">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依法与安置的每位残疾人签订了一年以上（含一年）的劳动合同或服务协议；</w:t>
      </w:r>
    </w:p>
    <w:p w14:paraId="6DBE1660">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为安置的每位残疾人按月足额缴纳了基本养老保险、基本医疗保险、失业保险、工伤保险和生育保险等社会保险费；</w:t>
      </w:r>
    </w:p>
    <w:p w14:paraId="45C6E8EB">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通过银行等金融机构向安置的每位残疾人，按月支付了不低于单位所在区县适用的经省级人民政府批准的月最低工资标准的工资；</w:t>
      </w:r>
    </w:p>
    <w:p w14:paraId="52E37114">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提供本单位制造的货物、承担的工程或者服务（以下简称产品），或者提供其他残疾人福利性单位制造的货物（不包括使用非残疾人福利性单位注册商标的货物）；</w:t>
      </w:r>
    </w:p>
    <w:p w14:paraId="3421720A">
      <w:pPr>
        <w:keepNext w:val="0"/>
        <w:keepLines w:val="0"/>
        <w:pageBreakBefore w:val="0"/>
        <w:widowControl w:val="0"/>
        <w:numPr>
          <w:ilvl w:val="3"/>
          <w:numId w:val="8"/>
        </w:numPr>
        <w:tabs>
          <w:tab w:val="left" w:pos="1980"/>
          <w:tab w:val="left" w:pos="2035"/>
          <w:tab w:val="left" w:pos="2885"/>
          <w:tab w:val="left" w:pos="2977"/>
          <w:tab w:val="clear" w:pos="900"/>
        </w:tabs>
        <w:topLinePunct w:val="0"/>
        <w:bidi w:val="0"/>
        <w:snapToGrid w:val="0"/>
        <w:spacing w:line="360" w:lineRule="auto"/>
        <w:ind w:left="288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BC1AE89">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本项目是否专门面向中小企业预留采购份额见第一章《投标邀请》。</w:t>
      </w:r>
    </w:p>
    <w:p w14:paraId="70143CC7">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采购标的对应的中小企业划分标准所属行业见《投标人须知资料表》。</w:t>
      </w:r>
    </w:p>
    <w:p w14:paraId="0B94DA84">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小微企业价格评审优惠的政策调整：见第四章《评标程序、评标方法和评标标准》。</w:t>
      </w:r>
    </w:p>
    <w:p w14:paraId="7AF00CCF">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政府采购节能产品、环境标志产品</w:t>
      </w:r>
    </w:p>
    <w:p w14:paraId="48E6D015">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513CA74">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54BD7C0">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如本项目采购产品属于实施政府强制采购品目清单范围的节能产品，则投标人所报产品必须获得国家确定的认证机构出具的、处于有效期之内的节能产品认证证书，</w:t>
      </w:r>
      <w:r>
        <w:rPr>
          <w:rFonts w:hint="default" w:ascii="Times New Roman" w:hAnsi="Times New Roman" w:eastAsia="宋体" w:cs="Times New Roman"/>
          <w:kern w:val="0"/>
          <w:sz w:val="24"/>
          <w:szCs w:val="24"/>
        </w:rPr>
        <w:t>否则</w:t>
      </w:r>
      <w:r>
        <w:rPr>
          <w:rFonts w:hint="default" w:ascii="Times New Roman" w:hAnsi="Times New Roman" w:eastAsia="宋体" w:cs="Times New Roman"/>
          <w:b/>
          <w:kern w:val="0"/>
          <w:sz w:val="24"/>
          <w:szCs w:val="24"/>
        </w:rPr>
        <w:t>投标无效</w:t>
      </w:r>
      <w:r>
        <w:rPr>
          <w:rFonts w:hint="default" w:ascii="Times New Roman" w:hAnsi="Times New Roman" w:eastAsia="宋体" w:cs="Times New Roman"/>
          <w:sz w:val="24"/>
          <w:szCs w:val="24"/>
        </w:rPr>
        <w:t>；</w:t>
      </w:r>
    </w:p>
    <w:p w14:paraId="4C119EE9">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非政府强制采购的节能产品或环境标志产品，依据品目清单和认证证书实施政府优先采购。优先采购的具体规定见第四章《评标程序、评标方法和评标标准》（如涉及）。</w:t>
      </w:r>
    </w:p>
    <w:p w14:paraId="0C351076">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正版软件</w:t>
      </w:r>
    </w:p>
    <w:p w14:paraId="752A97CD">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CF2D5E8">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网络安全专用产品</w:t>
      </w:r>
    </w:p>
    <w:p w14:paraId="43255627">
      <w:pPr>
        <w:keepNext w:val="0"/>
        <w:keepLines w:val="0"/>
        <w:pageBreakBefore w:val="0"/>
        <w:widowControl w:val="0"/>
        <w:numPr>
          <w:ilvl w:val="2"/>
          <w:numId w:val="8"/>
        </w:numPr>
        <w:tabs>
          <w:tab w:val="left" w:pos="2014"/>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85702B2">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推广使用低挥发性有机化合物（VOCs）</w:t>
      </w:r>
    </w:p>
    <w:p w14:paraId="04F44393">
      <w:pPr>
        <w:keepNext w:val="0"/>
        <w:keepLines w:val="0"/>
        <w:pageBreakBefore w:val="0"/>
        <w:widowControl w:val="0"/>
        <w:numPr>
          <w:ilvl w:val="2"/>
          <w:numId w:val="8"/>
        </w:numPr>
        <w:tabs>
          <w:tab w:val="left" w:pos="2014"/>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rFonts w:hint="default" w:ascii="Times New Roman" w:hAnsi="Times New Roman" w:eastAsia="宋体" w:cs="Times New Roman"/>
          <w:kern w:val="0"/>
          <w:sz w:val="24"/>
          <w:szCs w:val="24"/>
        </w:rPr>
        <w:t>否则</w:t>
      </w:r>
      <w:r>
        <w:rPr>
          <w:rFonts w:hint="default" w:ascii="Times New Roman" w:hAnsi="Times New Roman" w:eastAsia="宋体" w:cs="Times New Roman"/>
          <w:b/>
          <w:kern w:val="0"/>
          <w:sz w:val="24"/>
          <w:szCs w:val="24"/>
        </w:rPr>
        <w:t>投标无效</w:t>
      </w:r>
      <w:r>
        <w:rPr>
          <w:rFonts w:hint="default" w:ascii="Times New Roman" w:hAnsi="Times New Roman" w:eastAsia="宋体" w:cs="Times New Roman"/>
          <w:sz w:val="24"/>
          <w:szCs w:val="24"/>
        </w:rPr>
        <w:t>；属于推荐性标准的，优先采购，具体见第四章《评标程序、评标方法和评标标准》。</w:t>
      </w:r>
    </w:p>
    <w:p w14:paraId="0DA115B5">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采购需求标准</w:t>
      </w:r>
    </w:p>
    <w:p w14:paraId="102BEB4A">
      <w:pPr>
        <w:keepNext w:val="0"/>
        <w:keepLines w:val="0"/>
        <w:pageBreakBefore w:val="0"/>
        <w:widowControl w:val="0"/>
        <w:numPr>
          <w:ilvl w:val="2"/>
          <w:numId w:val="8"/>
        </w:numPr>
        <w:tabs>
          <w:tab w:val="left" w:pos="2014"/>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商品包装、快递包装政府采购需求标准（试行）</w:t>
      </w:r>
    </w:p>
    <w:p w14:paraId="3EEBB265">
      <w:pPr>
        <w:keepNext w:val="0"/>
        <w:keepLines w:val="0"/>
        <w:pageBreakBefore w:val="0"/>
        <w:widowControl w:val="0"/>
        <w:tabs>
          <w:tab w:val="left" w:pos="900"/>
          <w:tab w:val="left" w:pos="1980"/>
        </w:tabs>
        <w:topLinePunct w:val="0"/>
        <w:bidi w:val="0"/>
        <w:snapToGrid w:val="0"/>
        <w:spacing w:line="360" w:lineRule="auto"/>
        <w:ind w:left="198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1623ECD">
      <w:pPr>
        <w:keepNext w:val="0"/>
        <w:keepLines w:val="0"/>
        <w:pageBreakBefore w:val="0"/>
        <w:widowControl w:val="0"/>
        <w:numPr>
          <w:ilvl w:val="2"/>
          <w:numId w:val="8"/>
        </w:numPr>
        <w:tabs>
          <w:tab w:val="left" w:pos="2014"/>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其他政府采购需求标准</w:t>
      </w:r>
    </w:p>
    <w:p w14:paraId="4A9BE034">
      <w:pPr>
        <w:keepNext w:val="0"/>
        <w:keepLines w:val="0"/>
        <w:pageBreakBefore w:val="0"/>
        <w:widowControl w:val="0"/>
        <w:tabs>
          <w:tab w:val="left" w:pos="900"/>
          <w:tab w:val="left" w:pos="1980"/>
        </w:tabs>
        <w:topLinePunct w:val="0"/>
        <w:bidi w:val="0"/>
        <w:snapToGrid w:val="0"/>
        <w:spacing w:line="360" w:lineRule="auto"/>
        <w:ind w:left="19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为贯彻落实《深化政府采购制度改革方案》有关要求，推动政府采购需求标准建设，财政部门会同有关部门制定发布的其他政府采购需求标准，本项目如涉及，则具体要求见第五章《采购需求》。</w:t>
      </w:r>
    </w:p>
    <w:p w14:paraId="4F8EA310">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投标费用</w:t>
      </w:r>
    </w:p>
    <w:p w14:paraId="393DBAEC">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投标人应自行承担所有与准备和参加投标有关的费用，无论投标的结果如何，采购人或采购代理机构在任何情况下均无承担这些费用的义务和责任。</w:t>
      </w:r>
      <w:bookmarkStart w:id="167" w:name="_1.8_计量单位"/>
      <w:bookmarkEnd w:id="167"/>
    </w:p>
    <w:p w14:paraId="199F3372">
      <w:pPr>
        <w:keepNext w:val="0"/>
        <w:keepLines w:val="0"/>
        <w:pageBreakBefore w:val="0"/>
        <w:widowControl w:val="0"/>
        <w:tabs>
          <w:tab w:val="center" w:pos="4592"/>
          <w:tab w:val="left" w:pos="7860"/>
        </w:tabs>
        <w:topLinePunct w:val="0"/>
        <w:bidi w:val="0"/>
        <w:snapToGrid w:val="0"/>
        <w:spacing w:before="0" w:line="360" w:lineRule="auto"/>
        <w:jc w:val="center"/>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B1B7299">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168" w:name="_Toc264969213"/>
      <w:bookmarkStart w:id="169" w:name="_Toc164351617"/>
      <w:bookmarkStart w:id="170" w:name="_Toc226965713"/>
      <w:bookmarkStart w:id="171" w:name="_Toc226337219"/>
      <w:bookmarkStart w:id="172" w:name="_Toc127151523"/>
      <w:bookmarkStart w:id="173" w:name="_Toc164608792"/>
      <w:bookmarkStart w:id="174" w:name="_Toc265228361"/>
      <w:bookmarkStart w:id="175" w:name="_Toc520356147"/>
      <w:bookmarkStart w:id="176" w:name="_Toc164608637"/>
      <w:bookmarkStart w:id="177" w:name="_Toc127161437"/>
      <w:bookmarkStart w:id="178" w:name="_Toc151193837"/>
      <w:bookmarkStart w:id="179" w:name="_Toc151193621"/>
      <w:bookmarkStart w:id="180" w:name="_Toc305158791"/>
      <w:bookmarkStart w:id="181" w:name="_Toc164229364"/>
      <w:bookmarkStart w:id="182" w:name="_Toc150480761"/>
      <w:bookmarkStart w:id="183" w:name="_Toc151193911"/>
      <w:bookmarkStart w:id="184" w:name="_Toc142311025"/>
      <w:bookmarkStart w:id="185" w:name="_Toc195842888"/>
      <w:bookmarkStart w:id="186" w:name="_Toc164229218"/>
      <w:bookmarkStart w:id="187" w:name="_Toc151193765"/>
      <w:bookmarkStart w:id="188" w:name="_Toc151193693"/>
      <w:bookmarkStart w:id="189" w:name="_Toc305158865"/>
      <w:bookmarkStart w:id="190" w:name="_Toc127151724"/>
      <w:bookmarkStart w:id="191" w:name="_Toc149720816"/>
      <w:bookmarkStart w:id="192" w:name="_Toc150509274"/>
      <w:bookmarkStart w:id="193" w:name="_Toc150774728"/>
      <w:bookmarkStart w:id="194" w:name="_Toc151190150"/>
      <w:bookmarkStart w:id="195" w:name="_Toc226965796"/>
      <w:bookmarkStart w:id="196" w:name="_Toc150774623"/>
      <w:bookmarkStart w:id="197" w:name="_Toc226309767"/>
      <w:r>
        <w:rPr>
          <w:rFonts w:hint="default" w:ascii="Times New Roman" w:hAnsi="Times New Roman" w:eastAsia="宋体" w:cs="Times New Roman"/>
          <w:b/>
          <w:bCs/>
          <w:sz w:val="24"/>
          <w:szCs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default" w:ascii="Times New Roman" w:hAnsi="Times New Roman" w:eastAsia="宋体" w:cs="Times New Roman"/>
          <w:b/>
          <w:bCs/>
          <w:sz w:val="24"/>
          <w:szCs w:val="24"/>
        </w:rPr>
        <w:t>成</w:t>
      </w:r>
    </w:p>
    <w:p w14:paraId="0214AF36">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招标文件包括以下部分：</w:t>
      </w:r>
    </w:p>
    <w:p w14:paraId="2E86DF41">
      <w:pPr>
        <w:keepNext w:val="0"/>
        <w:keepLines w:val="0"/>
        <w:pageBreakBefore w:val="0"/>
        <w:widowControl w:val="0"/>
        <w:numPr>
          <w:ilvl w:val="0"/>
          <w:numId w:val="9"/>
        </w:numPr>
        <w:tabs>
          <w:tab w:val="left" w:pos="1980"/>
          <w:tab w:val="left" w:pos="2520"/>
        </w:tabs>
        <w:topLinePunct w:val="0"/>
        <w:bidi w:val="0"/>
        <w:snapToGrid w:val="0"/>
        <w:spacing w:line="360" w:lineRule="auto"/>
        <w:ind w:left="1440" w:leftChars="0" w:hanging="38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投标邀请</w:t>
      </w:r>
    </w:p>
    <w:p w14:paraId="126D5682">
      <w:pPr>
        <w:keepNext w:val="0"/>
        <w:keepLines w:val="0"/>
        <w:pageBreakBefore w:val="0"/>
        <w:widowControl w:val="0"/>
        <w:numPr>
          <w:ilvl w:val="0"/>
          <w:numId w:val="9"/>
        </w:numPr>
        <w:tabs>
          <w:tab w:val="left" w:pos="1980"/>
          <w:tab w:val="left" w:pos="2520"/>
        </w:tabs>
        <w:topLinePunct w:val="0"/>
        <w:bidi w:val="0"/>
        <w:snapToGrid w:val="0"/>
        <w:spacing w:line="360" w:lineRule="auto"/>
        <w:ind w:left="1440" w:leftChars="0" w:hanging="38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投标人须知</w:t>
      </w:r>
    </w:p>
    <w:p w14:paraId="64B7AA72">
      <w:pPr>
        <w:keepNext w:val="0"/>
        <w:keepLines w:val="0"/>
        <w:pageBreakBefore w:val="0"/>
        <w:widowControl w:val="0"/>
        <w:numPr>
          <w:ilvl w:val="0"/>
          <w:numId w:val="9"/>
        </w:numPr>
        <w:tabs>
          <w:tab w:val="left" w:pos="1980"/>
          <w:tab w:val="left" w:pos="2520"/>
        </w:tabs>
        <w:topLinePunct w:val="0"/>
        <w:bidi w:val="0"/>
        <w:snapToGrid w:val="0"/>
        <w:spacing w:line="360" w:lineRule="auto"/>
        <w:ind w:left="1440" w:leftChars="0" w:hanging="38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资格审查</w:t>
      </w:r>
    </w:p>
    <w:p w14:paraId="3D364FAD">
      <w:pPr>
        <w:keepNext w:val="0"/>
        <w:keepLines w:val="0"/>
        <w:pageBreakBefore w:val="0"/>
        <w:widowControl w:val="0"/>
        <w:numPr>
          <w:ilvl w:val="0"/>
          <w:numId w:val="9"/>
        </w:numPr>
        <w:tabs>
          <w:tab w:val="left" w:pos="1980"/>
          <w:tab w:val="left" w:pos="2520"/>
        </w:tabs>
        <w:topLinePunct w:val="0"/>
        <w:bidi w:val="0"/>
        <w:snapToGrid w:val="0"/>
        <w:spacing w:line="360" w:lineRule="auto"/>
        <w:ind w:left="1440" w:leftChars="0" w:hanging="38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评标程序、评标方法和评标标准</w:t>
      </w:r>
    </w:p>
    <w:p w14:paraId="74BABC97">
      <w:pPr>
        <w:keepNext w:val="0"/>
        <w:keepLines w:val="0"/>
        <w:pageBreakBefore w:val="0"/>
        <w:widowControl w:val="0"/>
        <w:numPr>
          <w:ilvl w:val="0"/>
          <w:numId w:val="9"/>
        </w:numPr>
        <w:tabs>
          <w:tab w:val="left" w:pos="1980"/>
          <w:tab w:val="left" w:pos="2520"/>
        </w:tabs>
        <w:topLinePunct w:val="0"/>
        <w:bidi w:val="0"/>
        <w:snapToGrid w:val="0"/>
        <w:spacing w:line="360" w:lineRule="auto"/>
        <w:ind w:left="1440" w:leftChars="0" w:hanging="38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采购需求</w:t>
      </w:r>
    </w:p>
    <w:p w14:paraId="12467CF0">
      <w:pPr>
        <w:keepNext w:val="0"/>
        <w:keepLines w:val="0"/>
        <w:pageBreakBefore w:val="0"/>
        <w:widowControl w:val="0"/>
        <w:numPr>
          <w:ilvl w:val="0"/>
          <w:numId w:val="9"/>
        </w:numPr>
        <w:tabs>
          <w:tab w:val="left" w:pos="1980"/>
          <w:tab w:val="left" w:pos="2520"/>
        </w:tabs>
        <w:topLinePunct w:val="0"/>
        <w:bidi w:val="0"/>
        <w:snapToGrid w:val="0"/>
        <w:spacing w:line="360" w:lineRule="auto"/>
        <w:ind w:left="1440" w:leftChars="0" w:hanging="38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拟签订的合同文本</w:t>
      </w:r>
    </w:p>
    <w:p w14:paraId="1A0F4320">
      <w:pPr>
        <w:keepNext w:val="0"/>
        <w:keepLines w:val="0"/>
        <w:pageBreakBefore w:val="0"/>
        <w:widowControl w:val="0"/>
        <w:numPr>
          <w:ilvl w:val="0"/>
          <w:numId w:val="9"/>
        </w:numPr>
        <w:tabs>
          <w:tab w:val="left" w:pos="1980"/>
          <w:tab w:val="left" w:pos="2520"/>
        </w:tabs>
        <w:topLinePunct w:val="0"/>
        <w:bidi w:val="0"/>
        <w:snapToGrid w:val="0"/>
        <w:spacing w:line="360" w:lineRule="auto"/>
        <w:ind w:left="1440" w:leftChars="0" w:hanging="38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投标文件格式</w:t>
      </w:r>
    </w:p>
    <w:p w14:paraId="5C5A4CBB">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投标人应认真阅读招标文件的全部内容。投标人应按照招标文件要求提交投标文件并保证所提供的全部资料的真实性，并对招标文件做出实质性响应，否则</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w:t>
      </w:r>
    </w:p>
    <w:p w14:paraId="31278AAF">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对招标文件的澄清或修改</w:t>
      </w:r>
    </w:p>
    <w:p w14:paraId="62FB47ED">
      <w:pPr>
        <w:keepNext w:val="0"/>
        <w:keepLines w:val="0"/>
        <w:pageBreakBefore w:val="0"/>
        <w:widowControl w:val="0"/>
        <w:numPr>
          <w:ilvl w:val="1"/>
          <w:numId w:val="8"/>
        </w:numPr>
        <w:tabs>
          <w:tab w:val="left" w:pos="1080"/>
          <w:tab w:val="left" w:pos="1561"/>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采购人或采购代理机构对已发出的招标文件进行必要澄清或者修改的，将在原公告发布媒体上发布更正公告，并以书面形式通知所有获取招标文件的潜在投标人。</w:t>
      </w:r>
    </w:p>
    <w:p w14:paraId="34199ED3">
      <w:pPr>
        <w:keepNext w:val="0"/>
        <w:keepLines w:val="0"/>
        <w:pageBreakBefore w:val="0"/>
        <w:widowControl w:val="0"/>
        <w:numPr>
          <w:ilvl w:val="1"/>
          <w:numId w:val="8"/>
        </w:numPr>
        <w:tabs>
          <w:tab w:val="left" w:pos="1080"/>
          <w:tab w:val="left" w:pos="1561"/>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上述书面通知，按照获取招标文件的潜在投标人提供的联系方式发出，因提供的信息有误导致通知延迟或无法通知的，采购人或采购代理机构不承担责任。</w:t>
      </w:r>
    </w:p>
    <w:p w14:paraId="765D0B50">
      <w:pPr>
        <w:keepNext w:val="0"/>
        <w:keepLines w:val="0"/>
        <w:pageBreakBefore w:val="0"/>
        <w:widowControl w:val="0"/>
        <w:numPr>
          <w:ilvl w:val="1"/>
          <w:numId w:val="8"/>
        </w:numPr>
        <w:tabs>
          <w:tab w:val="left" w:pos="1080"/>
          <w:tab w:val="left" w:pos="1561"/>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8" w:name="_Toc516367020"/>
      <w:bookmarkStart w:id="199" w:name="_Toc151193840"/>
      <w:bookmarkStart w:id="200" w:name="_Toc151190153"/>
      <w:bookmarkStart w:id="201" w:name="_Toc305158868"/>
      <w:bookmarkStart w:id="202" w:name="_Toc226965799"/>
      <w:bookmarkStart w:id="203" w:name="_Toc150774731"/>
      <w:bookmarkStart w:id="204" w:name="_Toc142311028"/>
      <w:bookmarkStart w:id="205" w:name="_Toc264969216"/>
      <w:bookmarkStart w:id="206" w:name="_Toc127151526"/>
      <w:bookmarkStart w:id="207" w:name="_Toc150509277"/>
      <w:bookmarkStart w:id="208" w:name="_Toc226309770"/>
      <w:bookmarkStart w:id="209" w:name="_Toc226965716"/>
      <w:bookmarkStart w:id="210" w:name="_Toc150480764"/>
      <w:bookmarkStart w:id="211" w:name="_Toc265228364"/>
      <w:bookmarkStart w:id="212" w:name="_Toc151193624"/>
      <w:bookmarkStart w:id="213" w:name="_Toc151193696"/>
      <w:bookmarkStart w:id="214" w:name="_Toc151193768"/>
      <w:bookmarkStart w:id="215" w:name="_Toc151193914"/>
      <w:bookmarkStart w:id="216" w:name="_Toc195842891"/>
      <w:bookmarkStart w:id="217" w:name="_Toc226337222"/>
      <w:bookmarkStart w:id="218" w:name="_Toc520356150"/>
      <w:bookmarkStart w:id="219" w:name="_Toc305158794"/>
      <w:bookmarkStart w:id="220" w:name="_Toc150774626"/>
    </w:p>
    <w:p w14:paraId="767B6E03">
      <w:pPr>
        <w:keepNext w:val="0"/>
        <w:keepLines w:val="0"/>
        <w:pageBreakBefore w:val="0"/>
        <w:widowControl w:val="0"/>
        <w:tabs>
          <w:tab w:val="center" w:pos="4592"/>
          <w:tab w:val="left" w:pos="7860"/>
        </w:tabs>
        <w:topLinePunct w:val="0"/>
        <w:bidi w:val="0"/>
        <w:snapToGrid w:val="0"/>
        <w:spacing w:before="0" w:line="360" w:lineRule="auto"/>
        <w:jc w:val="center"/>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投标文件</w:t>
      </w:r>
      <w:bookmarkEnd w:id="198"/>
      <w:r>
        <w:rPr>
          <w:rFonts w:hint="default" w:ascii="Times New Roman" w:hAnsi="Times New Roman" w:eastAsia="宋体" w:cs="Times New Roman"/>
          <w:b/>
          <w:bCs/>
          <w:sz w:val="24"/>
          <w:szCs w:val="24"/>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6DDD972">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221" w:name="_Toc151193697"/>
      <w:bookmarkStart w:id="222" w:name="_Toc164229222"/>
      <w:bookmarkStart w:id="223" w:name="_Toc127151728"/>
      <w:bookmarkStart w:id="224" w:name="_Toc127161441"/>
      <w:bookmarkStart w:id="225" w:name="_Toc195842892"/>
      <w:bookmarkStart w:id="226" w:name="_Toc164229368"/>
      <w:bookmarkStart w:id="227" w:name="_Toc150774627"/>
      <w:bookmarkStart w:id="228" w:name="_Toc516367021"/>
      <w:bookmarkStart w:id="229" w:name="_Toc226309771"/>
      <w:bookmarkStart w:id="230" w:name="_Toc164351621"/>
      <w:bookmarkStart w:id="231" w:name="_Toc520356151"/>
      <w:bookmarkStart w:id="232" w:name="_Toc226965800"/>
      <w:bookmarkStart w:id="233" w:name="_Toc142311029"/>
      <w:bookmarkStart w:id="234" w:name="_Toc151193915"/>
      <w:bookmarkStart w:id="235" w:name="_Toc150480765"/>
      <w:bookmarkStart w:id="236" w:name="_Toc264969217"/>
      <w:bookmarkStart w:id="237" w:name="_Toc127151527"/>
      <w:bookmarkStart w:id="238" w:name="_Toc151193841"/>
      <w:bookmarkStart w:id="239" w:name="_Toc149720820"/>
      <w:bookmarkStart w:id="240" w:name="_Toc305158869"/>
      <w:bookmarkStart w:id="241" w:name="_Toc226965717"/>
      <w:bookmarkStart w:id="242" w:name="_Toc164608796"/>
      <w:bookmarkStart w:id="243" w:name="_Toc150774732"/>
      <w:bookmarkStart w:id="244" w:name="_Toc151193625"/>
      <w:bookmarkStart w:id="245" w:name="_Toc226337223"/>
      <w:bookmarkStart w:id="246" w:name="_Toc265228365"/>
      <w:bookmarkStart w:id="247" w:name="_Toc150509278"/>
      <w:bookmarkStart w:id="248" w:name="_Toc305158795"/>
      <w:bookmarkStart w:id="249" w:name="_Toc151190154"/>
      <w:bookmarkStart w:id="250" w:name="_Toc164608641"/>
      <w:bookmarkStart w:id="251" w:name="_Toc151193769"/>
      <w:r>
        <w:rPr>
          <w:rFonts w:hint="default" w:ascii="Times New Roman" w:hAnsi="Times New Roman" w:eastAsia="宋体" w:cs="Times New Roman"/>
          <w:b/>
          <w:bCs/>
          <w:sz w:val="24"/>
          <w:szCs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default" w:ascii="Times New Roman" w:hAnsi="Times New Roman" w:eastAsia="宋体" w:cs="Times New Roman"/>
          <w:b/>
          <w:bCs/>
          <w:sz w:val="24"/>
          <w:szCs w:val="24"/>
        </w:rPr>
        <w:t>及投标语言</w:t>
      </w:r>
    </w:p>
    <w:p w14:paraId="2C293859">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default" w:ascii="Times New Roman" w:hAnsi="Times New Roman" w:eastAsia="宋体" w:cs="Times New Roman"/>
          <w:b/>
          <w:sz w:val="24"/>
          <w:szCs w:val="24"/>
        </w:rPr>
        <w:t>无效投标</w:t>
      </w:r>
      <w:r>
        <w:rPr>
          <w:rFonts w:hint="default" w:ascii="Times New Roman" w:hAnsi="Times New Roman" w:eastAsia="宋体" w:cs="Times New Roman"/>
          <w:sz w:val="24"/>
          <w:szCs w:val="24"/>
        </w:rPr>
        <w:t>。</w:t>
      </w:r>
    </w:p>
    <w:p w14:paraId="7964F611">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除招标文件有特殊要求外，本项目投标所使用的计量单位，应采用中华人民共和国法定计量单位。</w:t>
      </w:r>
    </w:p>
    <w:p w14:paraId="7FA2CEED">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577AC38">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252" w:name="_Toc516367022"/>
      <w:bookmarkStart w:id="253" w:name="_Ref467306676"/>
      <w:bookmarkStart w:id="254" w:name="_Ref467306195"/>
      <w:bookmarkStart w:id="255" w:name="_Toc151193698"/>
      <w:bookmarkStart w:id="256" w:name="_Toc150480766"/>
      <w:bookmarkStart w:id="257" w:name="_Toc164608797"/>
      <w:bookmarkStart w:id="258" w:name="_Toc150774628"/>
      <w:bookmarkStart w:id="259" w:name="_Toc305158796"/>
      <w:bookmarkStart w:id="260" w:name="_Toc264969218"/>
      <w:bookmarkStart w:id="261" w:name="_Toc226337224"/>
      <w:bookmarkStart w:id="262" w:name="_Toc164608642"/>
      <w:bookmarkStart w:id="263" w:name="_Toc149720821"/>
      <w:bookmarkStart w:id="264" w:name="_Toc151193916"/>
      <w:bookmarkStart w:id="265" w:name="_Toc305158870"/>
      <w:bookmarkStart w:id="266" w:name="_Toc151193626"/>
      <w:bookmarkStart w:id="267" w:name="_Toc151190155"/>
      <w:bookmarkStart w:id="268" w:name="_Toc150509279"/>
      <w:bookmarkStart w:id="269" w:name="_Toc265228366"/>
      <w:bookmarkStart w:id="270" w:name="_Toc226309772"/>
      <w:bookmarkStart w:id="271" w:name="_Toc142311030"/>
      <w:bookmarkStart w:id="272" w:name="_Toc195842893"/>
      <w:bookmarkStart w:id="273" w:name="_Toc127151528"/>
      <w:bookmarkStart w:id="274" w:name="_Toc151193842"/>
      <w:bookmarkStart w:id="275" w:name="_Toc226965801"/>
      <w:bookmarkStart w:id="276" w:name="_Toc151193770"/>
      <w:bookmarkStart w:id="277" w:name="_Toc520356152"/>
      <w:bookmarkStart w:id="278" w:name="_Toc226965718"/>
      <w:bookmarkStart w:id="279" w:name="_Toc164351622"/>
      <w:bookmarkStart w:id="280" w:name="_Toc150774733"/>
      <w:bookmarkStart w:id="281" w:name="_Toc164229223"/>
      <w:bookmarkStart w:id="282" w:name="_Toc164229369"/>
      <w:bookmarkStart w:id="283" w:name="_Toc127161442"/>
      <w:bookmarkStart w:id="284" w:name="_Toc127151729"/>
      <w:r>
        <w:rPr>
          <w:rFonts w:hint="default" w:ascii="Times New Roman" w:hAnsi="Times New Roman" w:eastAsia="宋体" w:cs="Times New Roman"/>
          <w:b/>
          <w:bCs/>
          <w:sz w:val="24"/>
          <w:szCs w:val="24"/>
        </w:rPr>
        <w:t>投标文件</w:t>
      </w:r>
      <w:bookmarkEnd w:id="252"/>
      <w:bookmarkEnd w:id="253"/>
      <w:bookmarkEnd w:id="254"/>
      <w:r>
        <w:rPr>
          <w:rFonts w:hint="default" w:ascii="Times New Roman" w:hAnsi="Times New Roman" w:eastAsia="宋体" w:cs="Times New Roman"/>
          <w:b/>
          <w:bCs/>
          <w:sz w:val="24"/>
          <w:szCs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A5196E1">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bookmarkStart w:id="285" w:name="_Ref467052588"/>
      <w:r>
        <w:rPr>
          <w:rFonts w:hint="default" w:ascii="Times New Roman" w:hAnsi="Times New Roman" w:eastAsia="宋体" w:cs="Times New Roman"/>
          <w:sz w:val="24"/>
          <w:szCs w:val="24"/>
        </w:rPr>
        <w:t>投标人应当按照招标文件的要求编制投标文件。投标文件应由《资格证明文件》、《商务技术文件》两部分构成。投标文件的部分格式要求，见第七章《投标文件格式》。</w:t>
      </w:r>
    </w:p>
    <w:p w14:paraId="6E6F3694">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对于招标文件中标记了“实质性格式”文件的，</w:t>
      </w:r>
      <w:r>
        <w:rPr>
          <w:rFonts w:hint="default" w:ascii="Times New Roman" w:hAnsi="Times New Roman" w:eastAsia="宋体" w:cs="Times New Roman"/>
          <w:sz w:val="24"/>
          <w:szCs w:val="24"/>
        </w:rPr>
        <w:t>投标人不得改变格式中给定的文字所表达的含义，不得删减格式中的实质性内容，不得自行添加与格式中给定的文字内容相矛盾的内容，不得对应当填写的空格不填写或不实质性响应，</w:t>
      </w:r>
      <w:r>
        <w:rPr>
          <w:rFonts w:hint="default" w:ascii="Times New Roman" w:hAnsi="Times New Roman" w:eastAsia="宋体" w:cs="Times New Roman"/>
          <w:kern w:val="0"/>
          <w:sz w:val="24"/>
          <w:szCs w:val="24"/>
        </w:rPr>
        <w:t>否则</w:t>
      </w:r>
      <w:r>
        <w:rPr>
          <w:rFonts w:hint="default" w:ascii="Times New Roman" w:hAnsi="Times New Roman" w:eastAsia="宋体" w:cs="Times New Roman"/>
          <w:b/>
          <w:kern w:val="0"/>
          <w:sz w:val="24"/>
          <w:szCs w:val="24"/>
        </w:rPr>
        <w:t>投标无效</w:t>
      </w:r>
      <w:r>
        <w:rPr>
          <w:rFonts w:hint="default" w:ascii="Times New Roman" w:hAnsi="Times New Roman" w:eastAsia="宋体" w:cs="Times New Roman"/>
          <w:kern w:val="0"/>
          <w:sz w:val="24"/>
          <w:szCs w:val="24"/>
        </w:rPr>
        <w:t>。未标记“实质性格式”的文件和招标文件未提供格式的内容，可由投标人自行编写。</w:t>
      </w:r>
    </w:p>
    <w:p w14:paraId="4E096D73">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第四章《评标程序、评标方法和评标标准》中涉及的证明文件。</w:t>
      </w:r>
    </w:p>
    <w:p w14:paraId="49CA237F">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A2C9281">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投标人认为应附的其他材料。</w:t>
      </w:r>
      <w:bookmarkEnd w:id="285"/>
    </w:p>
    <w:p w14:paraId="66645994">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286" w:name="_Toc150774735"/>
      <w:bookmarkStart w:id="287" w:name="_Toc151193918"/>
      <w:bookmarkStart w:id="288" w:name="_Toc149720823"/>
      <w:bookmarkStart w:id="289" w:name="_Toc127161444"/>
      <w:bookmarkStart w:id="290" w:name="_Toc142311032"/>
      <w:bookmarkStart w:id="291" w:name="_Toc127151530"/>
      <w:bookmarkStart w:id="292" w:name="_Toc150509281"/>
      <w:bookmarkStart w:id="293" w:name="_Toc151193700"/>
      <w:bookmarkStart w:id="294" w:name="_Toc164608644"/>
      <w:bookmarkStart w:id="295" w:name="_Toc150774630"/>
      <w:bookmarkStart w:id="296" w:name="_Toc151190157"/>
      <w:bookmarkStart w:id="297" w:name="_Toc127151731"/>
      <w:bookmarkStart w:id="298" w:name="_Toc520356155"/>
      <w:bookmarkStart w:id="299" w:name="_Toc164608799"/>
      <w:bookmarkStart w:id="300" w:name="_Toc164229225"/>
      <w:bookmarkStart w:id="301" w:name="_Toc150480768"/>
      <w:bookmarkStart w:id="302" w:name="_Toc164351624"/>
      <w:bookmarkStart w:id="303" w:name="_Toc151193772"/>
      <w:bookmarkStart w:id="304" w:name="_Toc151193844"/>
      <w:bookmarkStart w:id="305" w:name="_Toc195842895"/>
      <w:bookmarkStart w:id="306" w:name="_Toc164229371"/>
      <w:bookmarkStart w:id="307" w:name="_Toc151193628"/>
      <w:r>
        <w:rPr>
          <w:rFonts w:hint="default" w:ascii="Times New Roman" w:hAnsi="Times New Roman" w:eastAsia="宋体" w:cs="Times New Roman"/>
          <w:b/>
          <w:bCs/>
          <w:sz w:val="24"/>
          <w:szCs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587B821">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所有投标均以人民币为计价货币。</w:t>
      </w:r>
    </w:p>
    <w:p w14:paraId="2AB590B4">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投标人的报价应包括为完成本项目所发生的一切费用和税费，采购人将不再支付报价以外的任何费用。投标人的报价应包括但不限于下列内容，《投标人须知资料表》中有特殊规定的，从其规定。</w:t>
      </w:r>
    </w:p>
    <w:p w14:paraId="2F76CE66">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EB780E6">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按照招标文件要求完成本项目的全部相关费用。</w:t>
      </w:r>
    </w:p>
    <w:p w14:paraId="5DC16B8A">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采购人不得向供应商索要或者接受其给予的赠品、回扣或者与采购无关的其他商品、服务。</w:t>
      </w:r>
    </w:p>
    <w:p w14:paraId="55E159DE">
      <w:pPr>
        <w:keepNext w:val="0"/>
        <w:keepLines w:val="0"/>
        <w:pageBreakBefore w:val="0"/>
        <w:widowControl w:val="0"/>
        <w:numPr>
          <w:ilvl w:val="1"/>
          <w:numId w:val="8"/>
        </w:numPr>
        <w:tabs>
          <w:tab w:val="left" w:pos="1080"/>
          <w:tab w:val="left" w:pos="2014"/>
        </w:tabs>
        <w:topLinePunct w:val="0"/>
        <w:bidi w:val="0"/>
        <w:snapToGrid w:val="0"/>
        <w:spacing w:line="360" w:lineRule="auto"/>
        <w:ind w:left="1080"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投标人不能提供任何有选择性或可调整的报价（招标文件另有规定的除外），否则其</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w:t>
      </w:r>
    </w:p>
    <w:p w14:paraId="4B006B15">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308" w:name="_Toc305158799"/>
      <w:bookmarkStart w:id="309" w:name="_Toc149720824"/>
      <w:bookmarkStart w:id="310" w:name="_Toc164351625"/>
      <w:bookmarkStart w:id="311" w:name="_Toc195842896"/>
      <w:bookmarkStart w:id="312" w:name="_Toc226337227"/>
      <w:bookmarkStart w:id="313" w:name="_Toc264969221"/>
      <w:bookmarkStart w:id="314" w:name="_Toc164608645"/>
      <w:bookmarkStart w:id="315" w:name="_Toc151193773"/>
      <w:bookmarkStart w:id="316" w:name="_Toc127151732"/>
      <w:bookmarkStart w:id="317" w:name="_Toc164229372"/>
      <w:bookmarkStart w:id="318" w:name="_Ref467306513"/>
      <w:bookmarkStart w:id="319" w:name="_Toc151193629"/>
      <w:bookmarkStart w:id="320" w:name="_Toc127151531"/>
      <w:bookmarkStart w:id="321" w:name="_Toc265228369"/>
      <w:bookmarkStart w:id="322" w:name="_Toc127161445"/>
      <w:bookmarkStart w:id="323" w:name="_Toc226965804"/>
      <w:bookmarkStart w:id="324" w:name="_Toc520356156"/>
      <w:bookmarkStart w:id="325" w:name="_Toc226965721"/>
      <w:bookmarkStart w:id="326" w:name="_Toc151193919"/>
      <w:bookmarkStart w:id="327" w:name="_Toc226309775"/>
      <w:bookmarkStart w:id="328" w:name="_Toc150774631"/>
      <w:bookmarkStart w:id="329" w:name="_Toc164608800"/>
      <w:bookmarkStart w:id="330" w:name="_Toc151193845"/>
      <w:bookmarkStart w:id="331" w:name="_Toc150774736"/>
      <w:bookmarkStart w:id="332" w:name="_Toc150509282"/>
      <w:bookmarkStart w:id="333" w:name="_Toc151193701"/>
      <w:bookmarkStart w:id="334" w:name="_Toc150480769"/>
      <w:bookmarkStart w:id="335" w:name="_Toc142311033"/>
      <w:bookmarkStart w:id="336" w:name="_Toc305158873"/>
      <w:bookmarkStart w:id="337" w:name="_Toc164229226"/>
      <w:bookmarkStart w:id="338" w:name="_Toc151190158"/>
      <w:r>
        <w:rPr>
          <w:rFonts w:hint="default" w:ascii="Times New Roman" w:hAnsi="Times New Roman" w:eastAsia="宋体" w:cs="Times New Roman"/>
          <w:b/>
          <w:bCs/>
          <w:sz w:val="24"/>
          <w:szCs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21571B0">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bookmarkStart w:id="339" w:name="_Ref467306302"/>
      <w:r>
        <w:rPr>
          <w:rFonts w:hint="default" w:ascii="Times New Roman" w:hAnsi="Times New Roman" w:eastAsia="宋体" w:cs="Times New Roman"/>
          <w:sz w:val="24"/>
          <w:szCs w:val="24"/>
        </w:rPr>
        <w:t>投标人应按《投标人须知资料表》中规定的金额及要求交纳投标保证金</w:t>
      </w:r>
      <w:bookmarkEnd w:id="339"/>
      <w:r>
        <w:rPr>
          <w:rFonts w:hint="default" w:ascii="Times New Roman" w:hAnsi="Times New Roman" w:eastAsia="宋体" w:cs="Times New Roman"/>
          <w:sz w:val="24"/>
          <w:szCs w:val="24"/>
        </w:rPr>
        <w:t>。投标人自愿超额缴纳投标保证金的，投标文件不做无效处理。</w:t>
      </w:r>
    </w:p>
    <w:p w14:paraId="23902689">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交纳投标保证金可采用的形式：政府采购法律法规接受的支票、汇票、本票、网上银行支付或者金融机构、担保机构出具的保函等非现金形式。</w:t>
      </w:r>
    </w:p>
    <w:p w14:paraId="11262636">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投标保证金到账（保函提交）截止时间同投标截止时间。以支票、汇票、本票、网上银行支付等形式提交投标保证金的，应在投标截止时间前到账；以金融机构、担保机构出具的</w:t>
      </w:r>
      <w:r>
        <w:rPr>
          <w:rFonts w:hint="eastAsia" w:cs="Times New Roman"/>
          <w:sz w:val="24"/>
          <w:szCs w:val="24"/>
          <w:lang w:val="en-US" w:eastAsia="zh-CN"/>
        </w:rPr>
        <w:t>纸质</w:t>
      </w:r>
      <w:r>
        <w:rPr>
          <w:rFonts w:hint="default" w:ascii="Times New Roman" w:hAnsi="Times New Roman" w:eastAsia="宋体" w:cs="Times New Roman"/>
          <w:sz w:val="24"/>
          <w:szCs w:val="24"/>
        </w:rPr>
        <w:t>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hint="default" w:ascii="Times New Roman" w:hAnsi="Times New Roman" w:eastAsia="宋体" w:cs="Times New Roman"/>
          <w:b/>
          <w:bCs/>
          <w:sz w:val="24"/>
          <w:szCs w:val="24"/>
        </w:rPr>
        <w:t>投标无效</w:t>
      </w:r>
      <w:r>
        <w:rPr>
          <w:rFonts w:hint="default" w:ascii="Times New Roman" w:hAnsi="Times New Roman" w:eastAsia="宋体" w:cs="Times New Roman"/>
          <w:sz w:val="24"/>
          <w:szCs w:val="24"/>
        </w:rPr>
        <w:t>。</w:t>
      </w:r>
    </w:p>
    <w:p w14:paraId="0BEFCA3F">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投标人除需在投标文件中提供“投标保证金凭证/交款单据电子件”，还需在投标截止时间前，通过电子交易平台上传“投标保证金凭证/交款单据电子件”</w:t>
      </w:r>
      <w:r>
        <w:rPr>
          <w:rFonts w:hint="eastAsia" w:cs="Times New Roman"/>
          <w:sz w:val="24"/>
          <w:szCs w:val="24"/>
          <w:lang w:eastAsia="zh-CN"/>
        </w:rPr>
        <w:t>。</w:t>
      </w:r>
    </w:p>
    <w:p w14:paraId="4F1B6AE0">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投标保证金有效期同投标有效期。</w:t>
      </w:r>
    </w:p>
    <w:p w14:paraId="4BF62D35">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投标人为联合体的，可以由联合体中的一方或者多方共同交纳投标保证金，其交纳的投标保证金对联合体各方均具有约束力。</w:t>
      </w:r>
    </w:p>
    <w:p w14:paraId="7EB50052">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852B7E6">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投标人在投标截止时间前撤回已提交的投标文件的，自收到投标人书面撤回通知之日起5个工作日内退还已收取的投标保证金；</w:t>
      </w:r>
    </w:p>
    <w:p w14:paraId="502863F4">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中标人的投标保证金，自采购合同签订之日起5个工作日内退还中标人；</w:t>
      </w:r>
    </w:p>
    <w:p w14:paraId="0FDC577F">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未中标投标人的投标保证金，自中标通知书发出之日起5个工作日内退还未中标人；</w:t>
      </w:r>
    </w:p>
    <w:p w14:paraId="1029D5A1">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终止招标项目已经收取投标保证金的，自终止采购活动后5个工作日内退还已收取的投标保证金及其在银行产生的孳息。</w:t>
      </w:r>
    </w:p>
    <w:p w14:paraId="30F0746E">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有下列情形之一的，采购人或采购代理机构可以不予退还投标保证金：</w:t>
      </w:r>
    </w:p>
    <w:p w14:paraId="32ED28CE">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投标有效期内投标人撤销投标文件的；</w:t>
      </w:r>
    </w:p>
    <w:p w14:paraId="21356796">
      <w:pPr>
        <w:keepNext w:val="0"/>
        <w:keepLines w:val="0"/>
        <w:pageBreakBefore w:val="0"/>
        <w:widowControl w:val="0"/>
        <w:numPr>
          <w:ilvl w:val="2"/>
          <w:numId w:val="8"/>
        </w:numPr>
        <w:tabs>
          <w:tab w:val="left" w:pos="900"/>
          <w:tab w:val="left" w:pos="1080"/>
          <w:tab w:val="left" w:pos="2014"/>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《投标人须知资料表》中规定的其他情形。</w:t>
      </w:r>
    </w:p>
    <w:p w14:paraId="7F4565DE">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340" w:name="_Toc151193630"/>
      <w:bookmarkStart w:id="341" w:name="_Toc226965722"/>
      <w:bookmarkStart w:id="342" w:name="_Toc164229227"/>
      <w:bookmarkStart w:id="343" w:name="_Toc305158874"/>
      <w:bookmarkStart w:id="344" w:name="_Toc264969222"/>
      <w:bookmarkStart w:id="345" w:name="_Toc151193702"/>
      <w:bookmarkStart w:id="346" w:name="_Toc520356157"/>
      <w:bookmarkStart w:id="347" w:name="_Toc164608801"/>
      <w:bookmarkStart w:id="348" w:name="_Toc151193846"/>
      <w:bookmarkStart w:id="349" w:name="_Toc305158800"/>
      <w:bookmarkStart w:id="350" w:name="_Toc127151733"/>
      <w:bookmarkStart w:id="351" w:name="_Toc226337228"/>
      <w:bookmarkStart w:id="352" w:name="_Toc127161446"/>
      <w:bookmarkStart w:id="353" w:name="_Toc265228370"/>
      <w:bookmarkStart w:id="354" w:name="_Toc150774632"/>
      <w:bookmarkStart w:id="355" w:name="_Toc226309776"/>
      <w:bookmarkStart w:id="356" w:name="_Toc195842897"/>
      <w:bookmarkStart w:id="357" w:name="_Toc127151532"/>
      <w:bookmarkStart w:id="358" w:name="_Toc151190159"/>
      <w:bookmarkStart w:id="359" w:name="_Toc151193774"/>
      <w:bookmarkStart w:id="360" w:name="_Toc149720825"/>
      <w:bookmarkStart w:id="361" w:name="_Toc226965805"/>
      <w:bookmarkStart w:id="362" w:name="_Toc151193920"/>
      <w:bookmarkStart w:id="363" w:name="_Toc164229373"/>
      <w:bookmarkStart w:id="364" w:name="_Toc142311034"/>
      <w:bookmarkStart w:id="365" w:name="_Toc150509283"/>
      <w:bookmarkStart w:id="366" w:name="_Toc164608646"/>
      <w:bookmarkStart w:id="367" w:name="_Toc164351626"/>
      <w:bookmarkStart w:id="368" w:name="_Toc150480770"/>
      <w:bookmarkStart w:id="369" w:name="_Toc150774737"/>
      <w:r>
        <w:rPr>
          <w:rFonts w:hint="default" w:ascii="Times New Roman" w:hAnsi="Times New Roman" w:eastAsia="宋体" w:cs="Times New Roman"/>
          <w:b/>
          <w:bCs/>
          <w:sz w:val="24"/>
          <w:szCs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6DB4D18">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投标文件应在本招标文件《投标人须知资料表》中规定的投标有效期内保持有效，投标有效期少于招标文件规定期限的，其</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w:t>
      </w:r>
    </w:p>
    <w:p w14:paraId="093EA28F">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370" w:name="_Toc226965723"/>
      <w:bookmarkStart w:id="371" w:name="_Toc151193775"/>
      <w:bookmarkStart w:id="372" w:name="_Toc265228371"/>
      <w:bookmarkStart w:id="373" w:name="_Toc150774633"/>
      <w:bookmarkStart w:id="374" w:name="_Toc151193703"/>
      <w:bookmarkStart w:id="375" w:name="_Toc520356158"/>
      <w:bookmarkStart w:id="376" w:name="_Toc305158801"/>
      <w:bookmarkStart w:id="377" w:name="_Toc164229228"/>
      <w:bookmarkStart w:id="378" w:name="_Toc164351627"/>
      <w:bookmarkStart w:id="379" w:name="_Toc164608647"/>
      <w:bookmarkStart w:id="380" w:name="_Toc164229374"/>
      <w:bookmarkStart w:id="381" w:name="_Toc127161447"/>
      <w:bookmarkStart w:id="382" w:name="_Toc151193921"/>
      <w:bookmarkStart w:id="383" w:name="_Toc150774738"/>
      <w:bookmarkStart w:id="384" w:name="_Toc151190160"/>
      <w:bookmarkStart w:id="385" w:name="_Toc226965806"/>
      <w:bookmarkStart w:id="386" w:name="_Toc305158875"/>
      <w:bookmarkStart w:id="387" w:name="_Toc264969223"/>
      <w:bookmarkStart w:id="388" w:name="_Toc226337229"/>
      <w:bookmarkStart w:id="389" w:name="_Toc127151533"/>
      <w:bookmarkStart w:id="390" w:name="_Toc164608802"/>
      <w:bookmarkStart w:id="391" w:name="_Toc226309777"/>
      <w:bookmarkStart w:id="392" w:name="_Toc150509284"/>
      <w:bookmarkStart w:id="393" w:name="_Toc142311035"/>
      <w:bookmarkStart w:id="394" w:name="_Toc195842898"/>
      <w:bookmarkStart w:id="395" w:name="_Toc151193847"/>
      <w:bookmarkStart w:id="396" w:name="_Toc149720826"/>
      <w:bookmarkStart w:id="397" w:name="_Toc151193631"/>
      <w:bookmarkStart w:id="398" w:name="_Toc127151734"/>
      <w:bookmarkStart w:id="399" w:name="_Toc150480771"/>
      <w:r>
        <w:rPr>
          <w:rFonts w:hint="default" w:ascii="Times New Roman" w:hAnsi="Times New Roman" w:eastAsia="宋体" w:cs="Times New Roman"/>
          <w:b/>
          <w:bCs/>
          <w:sz w:val="24"/>
          <w:szCs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default" w:ascii="Times New Roman" w:hAnsi="Times New Roman" w:eastAsia="宋体" w:cs="Times New Roman"/>
          <w:b/>
          <w:bCs/>
          <w:sz w:val="24"/>
          <w:szCs w:val="24"/>
        </w:rPr>
        <w:t>、盖章</w:t>
      </w:r>
    </w:p>
    <w:p w14:paraId="577B5D71">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bookmarkStart w:id="400" w:name="_Toc127151534"/>
      <w:bookmarkStart w:id="401" w:name="_Toc142311036"/>
      <w:bookmarkStart w:id="402" w:name="_Toc226337230"/>
      <w:bookmarkStart w:id="403" w:name="_Toc151193922"/>
      <w:bookmarkStart w:id="404" w:name="_Toc151193848"/>
      <w:bookmarkStart w:id="405" w:name="_Toc305158876"/>
      <w:bookmarkStart w:id="406" w:name="_Toc226965724"/>
      <w:bookmarkStart w:id="407" w:name="_Toc151193776"/>
      <w:bookmarkStart w:id="408" w:name="_Toc520356159"/>
      <w:bookmarkStart w:id="409" w:name="_Toc226965807"/>
      <w:bookmarkStart w:id="410" w:name="_Toc150774739"/>
      <w:bookmarkStart w:id="411" w:name="_Toc150509285"/>
      <w:bookmarkStart w:id="412" w:name="_Toc264969224"/>
      <w:bookmarkStart w:id="413" w:name="_Toc150774634"/>
      <w:bookmarkStart w:id="414" w:name="_Toc265228372"/>
      <w:bookmarkStart w:id="415" w:name="_Toc151193632"/>
      <w:bookmarkStart w:id="416" w:name="_Toc305158802"/>
      <w:bookmarkStart w:id="417" w:name="_Toc195842899"/>
      <w:bookmarkStart w:id="418" w:name="_Toc151190161"/>
      <w:bookmarkStart w:id="419" w:name="_Toc226309778"/>
      <w:bookmarkStart w:id="420" w:name="_Toc151193704"/>
      <w:bookmarkStart w:id="421" w:name="_Toc150480772"/>
      <w:r>
        <w:rPr>
          <w:rFonts w:hint="default" w:ascii="Times New Roman" w:hAnsi="Times New Roman" w:eastAsia="宋体" w:cs="Times New Roman"/>
          <w:sz w:val="24"/>
          <w:szCs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2BCDCB3">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招标文件要求盖章的内容，一般通过投标文件编制工具加盖电子签章。</w:t>
      </w:r>
    </w:p>
    <w:p w14:paraId="3C721917">
      <w:pPr>
        <w:keepNext w:val="0"/>
        <w:keepLines w:val="0"/>
        <w:pageBreakBefore w:val="0"/>
        <w:widowControl w:val="0"/>
        <w:tabs>
          <w:tab w:val="center" w:pos="4592"/>
          <w:tab w:val="left" w:pos="7860"/>
        </w:tabs>
        <w:topLinePunct w:val="0"/>
        <w:bidi w:val="0"/>
        <w:snapToGrid w:val="0"/>
        <w:spacing w:before="0" w:line="360" w:lineRule="auto"/>
        <w:jc w:val="center"/>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46B6895">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422" w:name="_Toc151193849"/>
      <w:bookmarkStart w:id="423" w:name="_Toc151190162"/>
      <w:bookmarkStart w:id="424" w:name="_Toc226965808"/>
      <w:bookmarkStart w:id="425" w:name="_Toc150509286"/>
      <w:bookmarkStart w:id="426" w:name="_Toc164608804"/>
      <w:bookmarkStart w:id="427" w:name="_Toc127151535"/>
      <w:bookmarkStart w:id="428" w:name="_Toc151193633"/>
      <w:bookmarkStart w:id="429" w:name="_Toc226337231"/>
      <w:bookmarkStart w:id="430" w:name="_Toc142311037"/>
      <w:bookmarkStart w:id="431" w:name="_Toc264969225"/>
      <w:bookmarkStart w:id="432" w:name="_Toc164229230"/>
      <w:bookmarkStart w:id="433" w:name="_Toc151193777"/>
      <w:bookmarkStart w:id="434" w:name="_Toc265228373"/>
      <w:bookmarkStart w:id="435" w:name="_Toc164351629"/>
      <w:bookmarkStart w:id="436" w:name="_Toc149720828"/>
      <w:bookmarkStart w:id="437" w:name="_Toc226309779"/>
      <w:bookmarkStart w:id="438" w:name="_Toc305158803"/>
      <w:bookmarkStart w:id="439" w:name="_Toc520356160"/>
      <w:bookmarkStart w:id="440" w:name="_Toc305158877"/>
      <w:bookmarkStart w:id="441" w:name="_Toc127161449"/>
      <w:bookmarkStart w:id="442" w:name="_Toc151193705"/>
      <w:bookmarkStart w:id="443" w:name="_Toc226965725"/>
      <w:bookmarkStart w:id="444" w:name="_Toc151193923"/>
      <w:bookmarkStart w:id="445" w:name="_Toc150480773"/>
      <w:bookmarkStart w:id="446" w:name="_Toc150774740"/>
      <w:bookmarkStart w:id="447" w:name="_Toc195842900"/>
      <w:bookmarkStart w:id="448" w:name="_Toc150774635"/>
      <w:bookmarkStart w:id="449" w:name="_Toc164608649"/>
      <w:bookmarkStart w:id="450" w:name="_Toc127151736"/>
      <w:bookmarkStart w:id="451" w:name="_Toc164229376"/>
      <w:r>
        <w:rPr>
          <w:rFonts w:hint="default" w:ascii="Times New Roman" w:hAnsi="Times New Roman" w:eastAsia="宋体" w:cs="Times New Roman"/>
          <w:b/>
          <w:bCs/>
          <w:sz w:val="24"/>
          <w:szCs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default" w:ascii="Times New Roman" w:hAnsi="Times New Roman" w:eastAsia="宋体" w:cs="Times New Roman"/>
          <w:b/>
          <w:bCs/>
          <w:sz w:val="24"/>
          <w:szCs w:val="24"/>
        </w:rPr>
        <w:t>提交</w:t>
      </w:r>
    </w:p>
    <w:p w14:paraId="67CC27A8">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本项目使用北京市政府采购电子交易平台。投标人根据招标文件及电子交易平台供应商操作手册要求编制、生成并提交电子投标文件。</w:t>
      </w:r>
    </w:p>
    <w:p w14:paraId="09ABE990">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采购人及采购代理机构拒绝接受通过电子交易平台以外任何形式提交的投标文件，投标保证金除外。</w:t>
      </w:r>
    </w:p>
    <w:p w14:paraId="4656D6FA">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452" w:name="_Toc226309780"/>
      <w:bookmarkStart w:id="453" w:name="_Toc151193924"/>
      <w:bookmarkStart w:id="454" w:name="_Toc149720829"/>
      <w:bookmarkStart w:id="455" w:name="_Toc226337232"/>
      <w:bookmarkStart w:id="456" w:name="_Toc164229377"/>
      <w:bookmarkStart w:id="457" w:name="_Toc127151737"/>
      <w:bookmarkStart w:id="458" w:name="_Toc164608805"/>
      <w:bookmarkStart w:id="459" w:name="_Toc151193706"/>
      <w:bookmarkStart w:id="460" w:name="_Toc226965726"/>
      <w:bookmarkStart w:id="461" w:name="_Toc164229231"/>
      <w:bookmarkStart w:id="462" w:name="_Toc150509287"/>
      <w:bookmarkStart w:id="463" w:name="_Toc151193778"/>
      <w:bookmarkStart w:id="464" w:name="_Toc151193850"/>
      <w:bookmarkStart w:id="465" w:name="_Toc264969226"/>
      <w:bookmarkStart w:id="466" w:name="_Toc520356161"/>
      <w:bookmarkStart w:id="467" w:name="_Toc142311038"/>
      <w:bookmarkStart w:id="468" w:name="_Toc127151536"/>
      <w:bookmarkStart w:id="469" w:name="_Toc151193634"/>
      <w:bookmarkStart w:id="470" w:name="_Toc150480774"/>
      <w:bookmarkStart w:id="471" w:name="_Toc164608650"/>
      <w:bookmarkStart w:id="472" w:name="_Toc150774741"/>
      <w:bookmarkStart w:id="473" w:name="_Toc151190163"/>
      <w:bookmarkStart w:id="474" w:name="_Toc305158804"/>
      <w:bookmarkStart w:id="475" w:name="_Toc164351630"/>
      <w:bookmarkStart w:id="476" w:name="_Toc265228374"/>
      <w:bookmarkStart w:id="477" w:name="_Toc127161450"/>
      <w:bookmarkStart w:id="478" w:name="_Toc195842901"/>
      <w:bookmarkStart w:id="479" w:name="_Toc226965809"/>
      <w:bookmarkStart w:id="480" w:name="_Toc150774636"/>
      <w:bookmarkStart w:id="481" w:name="_Toc305158878"/>
      <w:r>
        <w:rPr>
          <w:rFonts w:hint="default" w:ascii="Times New Roman" w:hAnsi="Times New Roman" w:eastAsia="宋体" w:cs="Times New Roman"/>
          <w:b/>
          <w:bCs/>
          <w:sz w:val="24"/>
          <w:szCs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default" w:ascii="Times New Roman" w:hAnsi="Times New Roman" w:eastAsia="宋体" w:cs="Times New Roman"/>
          <w:b/>
          <w:bCs/>
          <w:sz w:val="24"/>
          <w:szCs w:val="24"/>
        </w:rPr>
        <w:t>时间</w:t>
      </w:r>
    </w:p>
    <w:p w14:paraId="47180F3D">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投标人应在招标文件要求提交投标文件截止时间前，将电子投标文件提交至电子交易平台。</w:t>
      </w:r>
    </w:p>
    <w:p w14:paraId="28185E5A">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482" w:name="_Toc127151537"/>
      <w:bookmarkStart w:id="483" w:name="_Toc151193707"/>
      <w:bookmarkStart w:id="484" w:name="_Toc265228375"/>
      <w:bookmarkStart w:id="485" w:name="_Toc151193851"/>
      <w:bookmarkStart w:id="486" w:name="_Toc226309781"/>
      <w:bookmarkStart w:id="487" w:name="_Toc164608806"/>
      <w:bookmarkStart w:id="488" w:name="_Toc127161451"/>
      <w:bookmarkStart w:id="489" w:name="_Toc164229378"/>
      <w:bookmarkStart w:id="490" w:name="_Toc150509288"/>
      <w:bookmarkStart w:id="491" w:name="_Toc305158805"/>
      <w:bookmarkStart w:id="492" w:name="_Toc151193779"/>
      <w:bookmarkStart w:id="493" w:name="_Toc164351631"/>
      <w:bookmarkStart w:id="494" w:name="_Toc127151738"/>
      <w:bookmarkStart w:id="495" w:name="_Toc164229232"/>
      <w:bookmarkStart w:id="496" w:name="_Toc520356162"/>
      <w:bookmarkStart w:id="497" w:name="_Toc226965810"/>
      <w:bookmarkStart w:id="498" w:name="_Toc226337233"/>
      <w:bookmarkStart w:id="499" w:name="_Toc195842902"/>
      <w:bookmarkStart w:id="500" w:name="_Toc142311039"/>
      <w:bookmarkStart w:id="501" w:name="_Toc264969227"/>
      <w:bookmarkStart w:id="502" w:name="_Toc164608651"/>
      <w:bookmarkStart w:id="503" w:name="_Toc149720830"/>
      <w:bookmarkStart w:id="504" w:name="_Toc150774742"/>
      <w:bookmarkStart w:id="505" w:name="_Toc151193635"/>
      <w:bookmarkStart w:id="506" w:name="_Toc150774637"/>
      <w:bookmarkStart w:id="507" w:name="_Toc151193925"/>
      <w:bookmarkStart w:id="508" w:name="_Toc305158879"/>
      <w:bookmarkStart w:id="509" w:name="_Toc150480775"/>
      <w:bookmarkStart w:id="510" w:name="_Toc226965727"/>
      <w:bookmarkStart w:id="511" w:name="_Toc151190164"/>
      <w:r>
        <w:rPr>
          <w:rFonts w:hint="default" w:ascii="Times New Roman" w:hAnsi="Times New Roman" w:eastAsia="宋体" w:cs="Times New Roman"/>
          <w:b/>
          <w:bCs/>
          <w:sz w:val="24"/>
          <w:szCs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352D1E8">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投标截止时间前，投标人可以通过电子交易平台对所提交的投标文件进行补充、修改或者撤回。</w:t>
      </w:r>
      <w:r>
        <w:rPr>
          <w:rFonts w:hint="default" w:ascii="Times New Roman" w:hAnsi="Times New Roman" w:eastAsia="宋体" w:cs="Times New Roman"/>
          <w:color w:val="000000"/>
          <w:sz w:val="24"/>
          <w:szCs w:val="24"/>
        </w:rPr>
        <w:t>投标保证金的</w:t>
      </w:r>
      <w:r>
        <w:rPr>
          <w:rFonts w:hint="default" w:ascii="Times New Roman" w:hAnsi="Times New Roman" w:eastAsia="宋体" w:cs="Times New Roman"/>
          <w:sz w:val="24"/>
          <w:szCs w:val="24"/>
        </w:rPr>
        <w:t>补充、修改或者撤回无需通过电子交易平台，但应就其补充、修改或者撤回通知采购人或采购代理机构。</w:t>
      </w:r>
    </w:p>
    <w:p w14:paraId="2E3942EE">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投标人对投标文件的补充、修改的内容应当按照招标文件要求签署、盖章，作为投标文件的组成部分。</w:t>
      </w:r>
    </w:p>
    <w:p w14:paraId="62CD60F0">
      <w:pPr>
        <w:keepNext w:val="0"/>
        <w:keepLines w:val="0"/>
        <w:pageBreakBefore w:val="0"/>
        <w:widowControl w:val="0"/>
        <w:tabs>
          <w:tab w:val="center" w:pos="4592"/>
          <w:tab w:val="left" w:pos="7860"/>
        </w:tabs>
        <w:topLinePunct w:val="0"/>
        <w:bidi w:val="0"/>
        <w:snapToGrid w:val="0"/>
        <w:spacing w:before="0" w:line="360" w:lineRule="auto"/>
        <w:jc w:val="center"/>
        <w:textAlignment w:val="auto"/>
        <w:outlineLvl w:val="1"/>
        <w:rPr>
          <w:rFonts w:hint="default" w:ascii="Times New Roman" w:hAnsi="Times New Roman" w:eastAsia="宋体" w:cs="Times New Roman"/>
          <w:b/>
          <w:bCs/>
          <w:sz w:val="24"/>
          <w:szCs w:val="24"/>
        </w:rPr>
      </w:pPr>
      <w:bookmarkStart w:id="512" w:name="_Toc150774743"/>
      <w:bookmarkStart w:id="513" w:name="_Toc151193708"/>
      <w:bookmarkStart w:id="514" w:name="_Toc151193926"/>
      <w:bookmarkStart w:id="515" w:name="_Toc226309782"/>
      <w:bookmarkStart w:id="516" w:name="_Toc264969228"/>
      <w:bookmarkStart w:id="517" w:name="_Toc142311040"/>
      <w:bookmarkStart w:id="518" w:name="_Toc151193852"/>
      <w:bookmarkStart w:id="519" w:name="_Toc265228376"/>
      <w:bookmarkStart w:id="520" w:name="_Toc226965728"/>
      <w:bookmarkStart w:id="521" w:name="_Toc150774638"/>
      <w:bookmarkStart w:id="522" w:name="_Toc151193780"/>
      <w:bookmarkStart w:id="523" w:name="_Toc305158880"/>
      <w:bookmarkStart w:id="524" w:name="_Toc520356163"/>
      <w:bookmarkStart w:id="525" w:name="_Toc150480776"/>
      <w:bookmarkStart w:id="526" w:name="_Toc127151538"/>
      <w:bookmarkStart w:id="527" w:name="_Toc305158806"/>
      <w:bookmarkStart w:id="528" w:name="_Toc226337234"/>
      <w:bookmarkStart w:id="529" w:name="_Toc151193636"/>
      <w:bookmarkStart w:id="530" w:name="_Toc226965811"/>
      <w:bookmarkStart w:id="531" w:name="_Toc195842903"/>
      <w:bookmarkStart w:id="532" w:name="_Toc150509289"/>
      <w:bookmarkStart w:id="533" w:name="_Toc151190165"/>
      <w:r>
        <w:rPr>
          <w:rFonts w:hint="default" w:ascii="Times New Roman" w:hAnsi="Times New Roman" w:eastAsia="宋体" w:cs="Times New Roman"/>
          <w:b/>
          <w:bCs/>
          <w:sz w:val="24"/>
          <w:szCs w:val="24"/>
        </w:rPr>
        <w:t>五</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11FC4FE">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534" w:name="_Toc151193709"/>
      <w:bookmarkStart w:id="535" w:name="_Toc164229380"/>
      <w:bookmarkStart w:id="536" w:name="_Toc164608653"/>
      <w:bookmarkStart w:id="537" w:name="_Toc226965812"/>
      <w:bookmarkStart w:id="538" w:name="_Toc226309783"/>
      <w:bookmarkStart w:id="539" w:name="_Toc151193927"/>
      <w:bookmarkStart w:id="540" w:name="_Toc150509290"/>
      <w:bookmarkStart w:id="541" w:name="_Toc127161453"/>
      <w:bookmarkStart w:id="542" w:name="_Toc151193781"/>
      <w:bookmarkStart w:id="543" w:name="_Toc150774744"/>
      <w:bookmarkStart w:id="544" w:name="_Toc142311041"/>
      <w:bookmarkStart w:id="545" w:name="_Toc305158881"/>
      <w:bookmarkStart w:id="546" w:name="_Toc127151740"/>
      <w:bookmarkStart w:id="547" w:name="_Toc195842904"/>
      <w:bookmarkStart w:id="548" w:name="_Toc164608808"/>
      <w:bookmarkStart w:id="549" w:name="_Toc226337235"/>
      <w:bookmarkStart w:id="550" w:name="_Toc226965729"/>
      <w:bookmarkStart w:id="551" w:name="_Toc151193853"/>
      <w:bookmarkStart w:id="552" w:name="_Toc151190166"/>
      <w:bookmarkStart w:id="553" w:name="_Toc151193637"/>
      <w:bookmarkStart w:id="554" w:name="_Toc127151539"/>
      <w:bookmarkStart w:id="555" w:name="_Toc150774639"/>
      <w:bookmarkStart w:id="556" w:name="_Toc264969229"/>
      <w:bookmarkStart w:id="557" w:name="_Toc305158807"/>
      <w:bookmarkStart w:id="558" w:name="_Toc520356164"/>
      <w:bookmarkStart w:id="559" w:name="_Toc164229234"/>
      <w:bookmarkStart w:id="560" w:name="_Toc265228377"/>
      <w:bookmarkStart w:id="561" w:name="_Toc164351633"/>
      <w:bookmarkStart w:id="562" w:name="_Toc149720832"/>
      <w:bookmarkStart w:id="563" w:name="_Toc150480777"/>
      <w:r>
        <w:rPr>
          <w:rFonts w:hint="default" w:ascii="Times New Roman" w:hAnsi="Times New Roman" w:eastAsia="宋体" w:cs="Times New Roman"/>
          <w:b/>
          <w:bCs/>
          <w:sz w:val="24"/>
          <w:szCs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79EB673">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采购人或采购代理机构将按招标文件的规定，在投标截止时间的同一时间和招标文件预先确定的地点组织开标。</w:t>
      </w:r>
    </w:p>
    <w:p w14:paraId="25292390">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本项目开标使用北京市政府采购电子交易平台。投标人应在《投标人须知资料表》规定的时间内对投标文件进行解密，因非系统原因导致的解密失败，视为</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w:t>
      </w:r>
    </w:p>
    <w:p w14:paraId="408FC0ED">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开标过程将使用电子交易平台宣布投标人名称、投标价格和招标文件规定的需要宣布的其他内容并进行记录，并由参加开标的各投标人确认</w:t>
      </w:r>
      <w:bookmarkStart w:id="564" w:name="_Toc520356165"/>
      <w:r>
        <w:rPr>
          <w:rFonts w:hint="default" w:ascii="Times New Roman" w:hAnsi="Times New Roman" w:eastAsia="宋体" w:cs="Times New Roman"/>
          <w:sz w:val="24"/>
          <w:szCs w:val="24"/>
        </w:rPr>
        <w:t>。</w:t>
      </w:r>
      <w:bookmarkStart w:id="565" w:name="_Hlk143533942"/>
      <w:r>
        <w:rPr>
          <w:rFonts w:hint="default" w:ascii="Times New Roman" w:hAnsi="Times New Roman" w:eastAsia="宋体" w:cs="Times New Roman"/>
          <w:sz w:val="24"/>
          <w:szCs w:val="24"/>
        </w:rPr>
        <w:t>投标人未在规定时间内提出疑义或确认一览表的，视同认可开标结果。</w:t>
      </w:r>
      <w:bookmarkEnd w:id="565"/>
    </w:p>
    <w:p w14:paraId="25944493">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274B516">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投标人不足3家的，不予开标。</w:t>
      </w:r>
    </w:p>
    <w:p w14:paraId="4289C18E">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资格审查</w:t>
      </w:r>
    </w:p>
    <w:p w14:paraId="1D674B6F">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见第三章《资格审查》。</w:t>
      </w:r>
    </w:p>
    <w:bookmarkEnd w:id="564"/>
    <w:p w14:paraId="661317D8">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566" w:name="_Toc164351634"/>
      <w:bookmarkStart w:id="567" w:name="_Toc164608654"/>
      <w:bookmarkStart w:id="568" w:name="_Toc226965730"/>
      <w:bookmarkStart w:id="569" w:name="_Toc127161454"/>
      <w:bookmarkStart w:id="570" w:name="_Toc142311042"/>
      <w:bookmarkStart w:id="571" w:name="_Toc151193854"/>
      <w:bookmarkStart w:id="572" w:name="_Toc264969230"/>
      <w:bookmarkStart w:id="573" w:name="_Toc265228378"/>
      <w:bookmarkStart w:id="574" w:name="_Toc151190167"/>
      <w:bookmarkStart w:id="575" w:name="_Toc150774745"/>
      <w:bookmarkStart w:id="576" w:name="_Toc151193782"/>
      <w:bookmarkStart w:id="577" w:name="_Toc164229235"/>
      <w:bookmarkStart w:id="578" w:name="_Toc226337236"/>
      <w:bookmarkStart w:id="579" w:name="_Toc226965813"/>
      <w:bookmarkStart w:id="580" w:name="_Toc195842905"/>
      <w:bookmarkStart w:id="581" w:name="_Toc150480778"/>
      <w:bookmarkStart w:id="582" w:name="_Toc226309784"/>
      <w:bookmarkStart w:id="583" w:name="_Toc151193638"/>
      <w:bookmarkStart w:id="584" w:name="_Toc127151540"/>
      <w:bookmarkStart w:id="585" w:name="_Toc164608809"/>
      <w:bookmarkStart w:id="586" w:name="_Toc150774640"/>
      <w:bookmarkStart w:id="587" w:name="_Toc305158882"/>
      <w:bookmarkStart w:id="588" w:name="_Toc149720833"/>
      <w:bookmarkStart w:id="589" w:name="_Toc151193928"/>
      <w:bookmarkStart w:id="590" w:name="_Toc164229381"/>
      <w:bookmarkStart w:id="591" w:name="_Toc150509291"/>
      <w:bookmarkStart w:id="592" w:name="_Toc151193710"/>
      <w:bookmarkStart w:id="593" w:name="_Toc305158808"/>
      <w:bookmarkStart w:id="594" w:name="_Toc127151741"/>
      <w:r>
        <w:rPr>
          <w:rFonts w:hint="default" w:ascii="Times New Roman" w:hAnsi="Times New Roman" w:eastAsia="宋体" w:cs="Times New Roman"/>
          <w:b/>
          <w:bCs/>
          <w:sz w:val="24"/>
          <w:szCs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268FFC8">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评标委员会根据政府采购有关规定和本次采购项目的特点进行组建，并负责具体评标事务，独立履行职责。</w:t>
      </w:r>
      <w:bookmarkStart w:id="595" w:name="_Toc520356166"/>
    </w:p>
    <w:p w14:paraId="67F34AE7">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6BD74EAD">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评标程序、评标方法和评标标准</w:t>
      </w:r>
    </w:p>
    <w:p w14:paraId="1C9CA9CB">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见第四章《评标程序、评标方法和评标标准》。</w:t>
      </w:r>
    </w:p>
    <w:p w14:paraId="6831AE3E">
      <w:pPr>
        <w:keepNext w:val="0"/>
        <w:keepLines w:val="0"/>
        <w:pageBreakBefore w:val="0"/>
        <w:widowControl w:val="0"/>
        <w:tabs>
          <w:tab w:val="center" w:pos="4592"/>
          <w:tab w:val="left" w:pos="7860"/>
        </w:tabs>
        <w:topLinePunct w:val="0"/>
        <w:bidi w:val="0"/>
        <w:snapToGrid w:val="0"/>
        <w:spacing w:before="0" w:line="360" w:lineRule="auto"/>
        <w:jc w:val="center"/>
        <w:textAlignment w:val="auto"/>
        <w:outlineLvl w:val="1"/>
        <w:rPr>
          <w:rFonts w:hint="default" w:ascii="Times New Roman" w:hAnsi="Times New Roman" w:eastAsia="宋体" w:cs="Times New Roman"/>
          <w:b/>
          <w:bCs/>
          <w:sz w:val="24"/>
          <w:szCs w:val="24"/>
        </w:rPr>
      </w:pPr>
      <w:bookmarkStart w:id="597" w:name="_Toc226965818"/>
      <w:bookmarkStart w:id="598" w:name="_Toc151190172"/>
      <w:bookmarkStart w:id="599" w:name="_Toc226965735"/>
      <w:bookmarkStart w:id="600" w:name="_Toc127151545"/>
      <w:bookmarkStart w:id="601" w:name="_Toc151193643"/>
      <w:bookmarkStart w:id="602" w:name="_Toc305158813"/>
      <w:bookmarkStart w:id="603" w:name="_Toc305158887"/>
      <w:bookmarkStart w:id="604" w:name="_Toc142311047"/>
      <w:bookmarkStart w:id="605" w:name="_Toc150774750"/>
      <w:bookmarkStart w:id="606" w:name="_Toc150480783"/>
      <w:bookmarkStart w:id="607" w:name="_Toc265228383"/>
      <w:bookmarkStart w:id="608" w:name="_Toc151193933"/>
      <w:bookmarkStart w:id="609" w:name="_Toc151193859"/>
      <w:bookmarkStart w:id="610" w:name="_Toc151193715"/>
      <w:bookmarkStart w:id="611" w:name="_Toc195842910"/>
      <w:bookmarkStart w:id="612" w:name="_Toc150509296"/>
      <w:bookmarkStart w:id="613" w:name="_Toc226309789"/>
      <w:bookmarkStart w:id="614" w:name="_Toc264969235"/>
      <w:bookmarkStart w:id="615" w:name="_Toc150774645"/>
      <w:bookmarkStart w:id="616" w:name="_Toc151193787"/>
      <w:bookmarkStart w:id="617" w:name="_Toc226337241"/>
      <w:r>
        <w:rPr>
          <w:rFonts w:hint="default" w:ascii="Times New Roman" w:hAnsi="Times New Roman" w:eastAsia="宋体" w:cs="Times New Roman"/>
          <w:b/>
          <w:bCs/>
          <w:sz w:val="24"/>
          <w:szCs w:val="24"/>
        </w:rPr>
        <w:t>六</w:t>
      </w:r>
      <w:bookmarkEnd w:id="596"/>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42311049"/>
      <w:bookmarkStart w:id="619" w:name="_Toc195842912"/>
      <w:bookmarkStart w:id="620" w:name="_Toc164608661"/>
      <w:bookmarkStart w:id="621" w:name="_Toc127151547"/>
      <w:bookmarkStart w:id="622" w:name="_Toc164229388"/>
      <w:bookmarkStart w:id="623" w:name="_Toc226309791"/>
      <w:bookmarkStart w:id="624" w:name="_Toc265228385"/>
      <w:bookmarkStart w:id="625" w:name="_Toc305158815"/>
      <w:bookmarkStart w:id="626" w:name="_Toc150480785"/>
      <w:bookmarkStart w:id="627" w:name="_Toc151193717"/>
      <w:bookmarkStart w:id="628" w:name="_Toc151193789"/>
      <w:bookmarkStart w:id="629" w:name="_Toc226965737"/>
      <w:bookmarkStart w:id="630" w:name="_Toc150509298"/>
      <w:bookmarkStart w:id="631" w:name="_Toc151190174"/>
      <w:bookmarkStart w:id="632" w:name="_Toc164608816"/>
      <w:bookmarkStart w:id="633" w:name="_Toc264969237"/>
      <w:bookmarkStart w:id="634" w:name="_Toc151193861"/>
      <w:bookmarkStart w:id="635" w:name="_Toc149720840"/>
      <w:bookmarkStart w:id="636" w:name="_Toc305158889"/>
      <w:bookmarkStart w:id="637" w:name="_Toc164229242"/>
      <w:bookmarkStart w:id="638" w:name="_Toc150774752"/>
      <w:bookmarkStart w:id="639" w:name="_Toc226337243"/>
      <w:bookmarkStart w:id="640" w:name="_Toc151193935"/>
      <w:bookmarkStart w:id="641" w:name="_Toc151193645"/>
      <w:bookmarkStart w:id="642" w:name="_Toc226965820"/>
      <w:bookmarkStart w:id="643" w:name="_Toc150774647"/>
      <w:bookmarkStart w:id="644" w:name="_Toc127151748"/>
      <w:bookmarkStart w:id="645" w:name="_Toc127161461"/>
      <w:bookmarkStart w:id="646" w:name="_Toc164351641"/>
    </w:p>
    <w:p w14:paraId="0C221553">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6D6502B6">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59083FF">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647" w:name="_Toc305158817"/>
      <w:bookmarkStart w:id="648" w:name="_Toc305158891"/>
      <w:bookmarkStart w:id="649" w:name="_Toc127151750"/>
      <w:bookmarkStart w:id="650" w:name="_Toc226309793"/>
      <w:bookmarkStart w:id="651" w:name="_Toc226965822"/>
      <w:bookmarkStart w:id="652" w:name="_Toc164229244"/>
      <w:bookmarkStart w:id="653" w:name="_Toc164229390"/>
      <w:bookmarkStart w:id="654" w:name="_Toc151190176"/>
      <w:bookmarkStart w:id="655" w:name="_Toc164608818"/>
      <w:bookmarkStart w:id="656" w:name="_Toc151193937"/>
      <w:bookmarkStart w:id="657" w:name="_Toc150480787"/>
      <w:bookmarkStart w:id="658" w:name="_Toc151193791"/>
      <w:bookmarkStart w:id="659" w:name="_Toc151193647"/>
      <w:bookmarkStart w:id="660" w:name="_Toc226965739"/>
      <w:bookmarkStart w:id="661" w:name="_Toc150509300"/>
      <w:bookmarkStart w:id="662" w:name="_Toc127151549"/>
      <w:bookmarkStart w:id="663" w:name="_Toc149720842"/>
      <w:bookmarkStart w:id="664" w:name="_Toc150774754"/>
      <w:bookmarkStart w:id="665" w:name="_Toc164351643"/>
      <w:bookmarkStart w:id="666" w:name="_Toc264969239"/>
      <w:bookmarkStart w:id="667" w:name="_Toc150774649"/>
      <w:bookmarkStart w:id="668" w:name="_Toc195842914"/>
      <w:bookmarkStart w:id="669" w:name="_Toc164608663"/>
      <w:bookmarkStart w:id="670" w:name="_Toc127161463"/>
      <w:bookmarkStart w:id="671" w:name="_Toc265228387"/>
      <w:bookmarkStart w:id="672" w:name="_Toc151193719"/>
      <w:bookmarkStart w:id="673" w:name="_Toc142311051"/>
      <w:bookmarkStart w:id="674" w:name="_Toc151193863"/>
      <w:bookmarkStart w:id="675" w:name="_Toc226337245"/>
      <w:bookmarkStart w:id="676" w:name="_Ref467306425"/>
      <w:bookmarkStart w:id="677" w:name="_Ref467307090"/>
      <w:bookmarkStart w:id="678" w:name="_Toc520356176"/>
      <w:r>
        <w:rPr>
          <w:rFonts w:hint="default" w:ascii="Times New Roman" w:hAnsi="Times New Roman" w:eastAsia="宋体" w:cs="Times New Roman"/>
          <w:b/>
          <w:bCs/>
          <w:sz w:val="24"/>
          <w:szCs w:val="24"/>
        </w:rPr>
        <w:t>中标公告与中标通知书</w:t>
      </w:r>
      <w:bookmarkEnd w:id="647"/>
      <w:bookmarkEnd w:id="648"/>
    </w:p>
    <w:p w14:paraId="6AFF67D9">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采购人或采购代理机构自中标人确定之日起2个工作日内，</w:t>
      </w:r>
      <w:r>
        <w:rPr>
          <w:rFonts w:hint="default" w:ascii="Times New Roman" w:hAnsi="Times New Roman" w:eastAsia="宋体" w:cs="Times New Roman"/>
          <w:color w:val="000000"/>
          <w:kern w:val="0"/>
          <w:sz w:val="24"/>
          <w:szCs w:val="24"/>
        </w:rPr>
        <w:t>在北京市政府采购网公告中标结果</w:t>
      </w:r>
      <w:r>
        <w:rPr>
          <w:rFonts w:hint="default" w:ascii="Times New Roman" w:hAnsi="Times New Roman" w:eastAsia="宋体" w:cs="Times New Roman"/>
          <w:sz w:val="24"/>
          <w:szCs w:val="24"/>
        </w:rPr>
        <w:t>，同时向中标人发出中标通知书，中标公告期限为1个工作日。</w:t>
      </w:r>
    </w:p>
    <w:p w14:paraId="0345088D">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中标通知书对采购人和中标供应商均具有法律效力。中标通知书发出后，采购人改变中标结果的，或者中标供应商放弃中标项目的，应当依法承担法律责任。</w:t>
      </w:r>
    </w:p>
    <w:p w14:paraId="358021CD">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废标</w:t>
      </w:r>
    </w:p>
    <w:p w14:paraId="619A7AD9">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在招标采购中，出现下列情形之一的，应予废标：</w:t>
      </w:r>
    </w:p>
    <w:p w14:paraId="152DB71E">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符合专业条件的供应商或者对招标文件作实质响应的供应商不足三家的；</w:t>
      </w:r>
    </w:p>
    <w:p w14:paraId="003CACCE">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出现影响采购公正的违法、违规行为的；</w:t>
      </w:r>
    </w:p>
    <w:p w14:paraId="2940DDE1">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投标人的报价均超过了采购预算，采购人不能支付的；</w:t>
      </w:r>
    </w:p>
    <w:p w14:paraId="745F4098">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因重大变故，采购任务取消的。</w:t>
      </w:r>
    </w:p>
    <w:p w14:paraId="35845F6A">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56BDD692">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bookmarkStart w:id="679" w:name="_Toc151193792"/>
      <w:bookmarkStart w:id="680" w:name="_Toc164351644"/>
      <w:bookmarkStart w:id="681" w:name="_Ref467307204"/>
      <w:bookmarkStart w:id="682" w:name="_Toc265228388"/>
      <w:bookmarkStart w:id="683" w:name="_Toc305158818"/>
      <w:bookmarkStart w:id="684" w:name="_Toc226309794"/>
      <w:bookmarkStart w:id="685" w:name="_Toc150509301"/>
      <w:bookmarkStart w:id="686" w:name="_Toc151193864"/>
      <w:bookmarkStart w:id="687" w:name="_Toc151193648"/>
      <w:bookmarkStart w:id="688" w:name="_Toc305158892"/>
      <w:bookmarkStart w:id="689" w:name="_Toc226965740"/>
      <w:bookmarkStart w:id="690" w:name="_Ref467306377"/>
      <w:bookmarkStart w:id="691" w:name="_Toc150774650"/>
      <w:bookmarkStart w:id="692" w:name="_Toc195842915"/>
      <w:bookmarkStart w:id="693" w:name="_Toc226337246"/>
      <w:bookmarkStart w:id="694" w:name="_Toc149720843"/>
      <w:bookmarkStart w:id="695" w:name="_Toc226965823"/>
      <w:bookmarkStart w:id="696" w:name="_Toc164608819"/>
      <w:bookmarkStart w:id="697" w:name="_Toc151193938"/>
      <w:bookmarkStart w:id="698" w:name="_Ref467306978"/>
      <w:bookmarkStart w:id="699" w:name="_Toc127151751"/>
      <w:bookmarkStart w:id="700" w:name="_Toc150774755"/>
      <w:bookmarkStart w:id="701" w:name="_Toc164229391"/>
      <w:bookmarkStart w:id="702" w:name="_Toc127161464"/>
      <w:bookmarkStart w:id="703" w:name="_Toc150480788"/>
      <w:bookmarkStart w:id="704" w:name="_Toc142311052"/>
      <w:bookmarkStart w:id="705" w:name="_Ref467307062"/>
      <w:bookmarkStart w:id="706" w:name="_Toc264969240"/>
      <w:bookmarkStart w:id="707" w:name="_Toc520356175"/>
      <w:bookmarkStart w:id="708" w:name="_Toc164608664"/>
      <w:bookmarkStart w:id="709" w:name="_Toc127151550"/>
      <w:bookmarkStart w:id="710" w:name="_Toc164229245"/>
      <w:bookmarkStart w:id="711" w:name="_Toc151193720"/>
      <w:bookmarkStart w:id="712" w:name="_Toc151190177"/>
      <w:r>
        <w:rPr>
          <w:rFonts w:hint="default" w:ascii="Times New Roman" w:hAnsi="Times New Roman" w:eastAsia="宋体" w:cs="Times New Roman"/>
          <w:b/>
          <w:bCs/>
          <w:sz w:val="24"/>
          <w:szCs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3FC76D6">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中标人、采购人应当自中标通知书发出之日起30日内，按照招标文件和中标人投标文件的规定签订书面合同。所签订的合同不得对招标文件确定的事项和中标人投标文件作实质性修改。</w:t>
      </w:r>
    </w:p>
    <w:p w14:paraId="360E7152">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中标人拒绝与采购人签订合同的，采购人可以按照评标报告推荐的中标候选人名单排序，确定下一候选人为中标人，也可以重新开展政府采购活动。</w:t>
      </w:r>
    </w:p>
    <w:p w14:paraId="6E2D5813">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联合体中标的，联合体各方应当共同与采购人签订合同，就采购合同约定的事项向采购人承担连带责任。</w:t>
      </w:r>
    </w:p>
    <w:p w14:paraId="068E0F75">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政府采购合同不能转包。</w:t>
      </w:r>
    </w:p>
    <w:p w14:paraId="20A1B20F">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default" w:ascii="Times New Roman" w:hAnsi="Times New Roman" w:eastAsia="宋体" w:cs="Times New Roman"/>
          <w:b/>
          <w:sz w:val="24"/>
          <w:szCs w:val="24"/>
        </w:rPr>
        <w:t>，</w:t>
      </w:r>
      <w:r>
        <w:rPr>
          <w:rFonts w:hint="default" w:ascii="Times New Roman" w:hAnsi="Times New Roman" w:eastAsia="宋体" w:cs="Times New Roman"/>
          <w:sz w:val="24"/>
          <w:szCs w:val="24"/>
        </w:rPr>
        <w:t>否则</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。中标人就采购项目和分包项目向采购人负责，分包供应商就分包项目承担责任。</w:t>
      </w:r>
    </w:p>
    <w:p w14:paraId="3728117F">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“政采贷”融资指引：详见《投标人须知资料表》。</w:t>
      </w:r>
    </w:p>
    <w:bookmarkEnd w:id="676"/>
    <w:bookmarkEnd w:id="677"/>
    <w:bookmarkEnd w:id="678"/>
    <w:p w14:paraId="5EAA1A54">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询问与质疑</w:t>
      </w:r>
    </w:p>
    <w:p w14:paraId="2E76B658">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询问</w:t>
      </w:r>
    </w:p>
    <w:p w14:paraId="6A9C263B">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投标人对政府采购活动事项有疑问的，可依法向采购人或采购代理机构提出询问，提出形式见《投标人须知资料表》。</w:t>
      </w:r>
    </w:p>
    <w:p w14:paraId="331C15D0">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采购人或采购代理机构对供应商依法提出的询问，在3个工作日内作出答复，但答复的内容不得涉及商业秘密。</w:t>
      </w:r>
    </w:p>
    <w:p w14:paraId="370D4BD7">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质疑</w:t>
      </w:r>
    </w:p>
    <w:p w14:paraId="1A2EE9FC">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8B48CFE">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8F46D5D">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E5BEA50">
      <w:pPr>
        <w:keepNext w:val="0"/>
        <w:keepLines w:val="0"/>
        <w:pageBreakBefore w:val="0"/>
        <w:widowControl w:val="0"/>
        <w:numPr>
          <w:ilvl w:val="2"/>
          <w:numId w:val="8"/>
        </w:numPr>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投标人应在法定质疑期内一次性提出针对同一采购程序环节的质疑，法定质疑期内针对同一采购程序环节再次提出的质疑，采购人、采购代理机构有权不予答复。</w:t>
      </w:r>
    </w:p>
    <w:p w14:paraId="66FB34D7">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接收询问和质疑的联系部门、联系电话和通讯地址见《投标人须知资料表》。</w:t>
      </w:r>
    </w:p>
    <w:p w14:paraId="0973FC55">
      <w:pPr>
        <w:keepNext w:val="0"/>
        <w:keepLines w:val="0"/>
        <w:pageBreakBefore w:val="0"/>
        <w:widowControl w:val="0"/>
        <w:numPr>
          <w:ilvl w:val="0"/>
          <w:numId w:val="8"/>
        </w:numPr>
        <w:tabs>
          <w:tab w:val="left" w:pos="360"/>
          <w:tab w:val="clear" w:pos="900"/>
        </w:tabs>
        <w:topLinePunct w:val="0"/>
        <w:bidi w:val="0"/>
        <w:snapToGrid w:val="0"/>
        <w:spacing w:line="360" w:lineRule="auto"/>
        <w:ind w:left="357" w:hanging="357"/>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代理费</w:t>
      </w:r>
    </w:p>
    <w:p w14:paraId="701C88E9">
      <w:pPr>
        <w:keepNext w:val="0"/>
        <w:keepLines w:val="0"/>
        <w:pageBreakBefore w:val="0"/>
        <w:widowControl w:val="0"/>
        <w:numPr>
          <w:ilvl w:val="1"/>
          <w:numId w:val="8"/>
        </w:numPr>
        <w:tabs>
          <w:tab w:val="left" w:pos="1080"/>
          <w:tab w:val="left" w:pos="2014"/>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收费对象、收费标准及缴纳时间见《投标人须知资料表》。由中标人支付的，中标人须一次性向采购代理机构缴纳代理费，投标报价应包含代理费用。</w:t>
      </w:r>
    </w:p>
    <w:p w14:paraId="497D7789">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sz w:val="28"/>
          <w:szCs w:val="28"/>
        </w:rPr>
      </w:pPr>
      <w:bookmarkStart w:id="713" w:name="_Toc353873664"/>
      <w:bookmarkStart w:id="714" w:name="_Toc150774759"/>
      <w:bookmarkStart w:id="715" w:name="_Toc150480792"/>
      <w:bookmarkStart w:id="716" w:name="_Toc142311056"/>
      <w:bookmarkStart w:id="717" w:name="_Toc265228392"/>
      <w:bookmarkStart w:id="718" w:name="_Toc353873934"/>
      <w:bookmarkStart w:id="719" w:name="_Toc264969244"/>
      <w:bookmarkStart w:id="720" w:name="_Toc305158822"/>
      <w:bookmarkStart w:id="721" w:name="_Toc226965827"/>
      <w:bookmarkStart w:id="722" w:name="_Toc353825544"/>
      <w:bookmarkStart w:id="723" w:name="_Toc127151554"/>
      <w:bookmarkStart w:id="724" w:name="_Toc305158896"/>
      <w:bookmarkStart w:id="725" w:name="_Toc226337250"/>
      <w:r>
        <w:rPr>
          <w:rFonts w:hint="default" w:ascii="Times New Roman" w:hAnsi="Times New Roman" w:eastAsia="宋体" w:cs="Times New Roman"/>
          <w:sz w:val="24"/>
          <w:szCs w:val="24"/>
        </w:rPr>
        <w:br w:type="page"/>
      </w:r>
      <w:bookmarkEnd w:id="713"/>
      <w:bookmarkEnd w:id="714"/>
      <w:bookmarkEnd w:id="715"/>
      <w:bookmarkEnd w:id="716"/>
      <w:bookmarkEnd w:id="717"/>
      <w:bookmarkEnd w:id="718"/>
      <w:bookmarkEnd w:id="719"/>
      <w:bookmarkEnd w:id="720"/>
      <w:bookmarkEnd w:id="721"/>
      <w:bookmarkEnd w:id="722"/>
      <w:bookmarkEnd w:id="723"/>
      <w:bookmarkEnd w:id="724"/>
      <w:bookmarkEnd w:id="725"/>
      <w:bookmarkStart w:id="726" w:name="_Toc3317"/>
      <w:bookmarkStart w:id="727" w:name="_Toc2815"/>
      <w:bookmarkStart w:id="728" w:name="_Toc487900382"/>
      <w:r>
        <w:rPr>
          <w:rFonts w:hint="default" w:ascii="Times New Roman" w:hAnsi="Times New Roman" w:eastAsia="宋体" w:cs="Times New Roman"/>
          <w:b/>
          <w:sz w:val="28"/>
          <w:szCs w:val="28"/>
        </w:rPr>
        <w:t>第三章   资格审查</w:t>
      </w:r>
      <w:bookmarkEnd w:id="726"/>
      <w:bookmarkEnd w:id="727"/>
    </w:p>
    <w:p w14:paraId="5DF24CA7">
      <w:pPr>
        <w:keepNext w:val="0"/>
        <w:keepLines w:val="0"/>
        <w:pageBreakBefore w:val="0"/>
        <w:widowControl w:val="0"/>
        <w:tabs>
          <w:tab w:val="left" w:pos="360"/>
          <w:tab w:val="left" w:pos="900"/>
        </w:tabs>
        <w:topLinePunct w:val="0"/>
        <w:bidi w:val="0"/>
        <w:snapToGrid w:val="0"/>
        <w:spacing w:line="360" w:lineRule="auto"/>
        <w:jc w:val="center"/>
        <w:textAlignment w:val="auto"/>
        <w:outlineLvl w:val="1"/>
        <w:rPr>
          <w:rFonts w:hint="default" w:ascii="Times New Roman" w:hAnsi="Times New Roman" w:eastAsia="宋体" w:cs="Times New Roman"/>
          <w:b/>
          <w:sz w:val="24"/>
          <w:szCs w:val="24"/>
        </w:rPr>
      </w:pPr>
      <w:bookmarkStart w:id="729" w:name="_Toc99301422"/>
      <w:r>
        <w:rPr>
          <w:rFonts w:hint="default" w:ascii="Times New Roman" w:hAnsi="Times New Roman" w:eastAsia="宋体" w:cs="Times New Roman"/>
          <w:b/>
          <w:sz w:val="24"/>
          <w:szCs w:val="24"/>
        </w:rPr>
        <w:t>一、资格审查程序</w:t>
      </w:r>
      <w:bookmarkEnd w:id="729"/>
    </w:p>
    <w:p w14:paraId="468A56E5">
      <w:pPr>
        <w:keepNext w:val="0"/>
        <w:keepLines w:val="0"/>
        <w:pageBreakBefore w:val="0"/>
        <w:widowControl w:val="0"/>
        <w:numPr>
          <w:ilvl w:val="0"/>
          <w:numId w:val="10"/>
        </w:numPr>
        <w:tabs>
          <w:tab w:val="left" w:pos="426"/>
          <w:tab w:val="left" w:pos="851"/>
          <w:tab w:val="clear" w:pos="900"/>
        </w:tabs>
        <w:topLinePunct w:val="0"/>
        <w:bidi w:val="0"/>
        <w:snapToGrid w:val="0"/>
        <w:spacing w:line="360" w:lineRule="auto"/>
        <w:ind w:left="426" w:hanging="426"/>
        <w:textAlignment w:val="auto"/>
        <w:outlineLvl w:val="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开标结束后，采购人或采购代理机构将根据《资格审查要求》中的规定，对投标人进行资格审查，并形成资格审查结果。</w:t>
      </w:r>
    </w:p>
    <w:p w14:paraId="01BE4C4E">
      <w:pPr>
        <w:keepNext w:val="0"/>
        <w:keepLines w:val="0"/>
        <w:pageBreakBefore w:val="0"/>
        <w:widowControl w:val="0"/>
        <w:numPr>
          <w:ilvl w:val="0"/>
          <w:numId w:val="10"/>
        </w:numPr>
        <w:tabs>
          <w:tab w:val="left" w:pos="426"/>
          <w:tab w:val="left" w:pos="851"/>
          <w:tab w:val="clear" w:pos="900"/>
        </w:tabs>
        <w:topLinePunct w:val="0"/>
        <w:bidi w:val="0"/>
        <w:snapToGrid w:val="0"/>
        <w:spacing w:line="360" w:lineRule="auto"/>
        <w:ind w:left="426" w:hanging="426"/>
        <w:textAlignment w:val="auto"/>
        <w:outlineLvl w:val="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《资格审查要求》中对格式有要求的，除招标文件另有规定外，均为“实质性格式”文件。</w:t>
      </w:r>
    </w:p>
    <w:p w14:paraId="2E81E528">
      <w:pPr>
        <w:keepNext w:val="0"/>
        <w:keepLines w:val="0"/>
        <w:pageBreakBefore w:val="0"/>
        <w:widowControl w:val="0"/>
        <w:numPr>
          <w:ilvl w:val="0"/>
          <w:numId w:val="10"/>
        </w:numPr>
        <w:tabs>
          <w:tab w:val="left" w:pos="426"/>
          <w:tab w:val="left" w:pos="851"/>
          <w:tab w:val="clear" w:pos="900"/>
        </w:tabs>
        <w:topLinePunct w:val="0"/>
        <w:bidi w:val="0"/>
        <w:snapToGrid w:val="0"/>
        <w:spacing w:line="360" w:lineRule="auto"/>
        <w:ind w:left="426" w:hanging="426"/>
        <w:textAlignment w:val="auto"/>
        <w:outlineLvl w:val="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投标人《资格证明文件》有任何一项不符合《资格审查要求》的，资格审查不合格，其</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w:t>
      </w:r>
    </w:p>
    <w:p w14:paraId="0F28D051">
      <w:pPr>
        <w:keepNext w:val="0"/>
        <w:keepLines w:val="0"/>
        <w:pageBreakBefore w:val="0"/>
        <w:widowControl w:val="0"/>
        <w:numPr>
          <w:ilvl w:val="0"/>
          <w:numId w:val="10"/>
        </w:numPr>
        <w:tabs>
          <w:tab w:val="left" w:pos="426"/>
          <w:tab w:val="left" w:pos="851"/>
          <w:tab w:val="clear" w:pos="900"/>
        </w:tabs>
        <w:topLinePunct w:val="0"/>
        <w:bidi w:val="0"/>
        <w:snapToGrid w:val="0"/>
        <w:spacing w:line="360" w:lineRule="auto"/>
        <w:ind w:left="426" w:hanging="426"/>
        <w:textAlignment w:val="auto"/>
        <w:outlineLvl w:val="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资格审查合格的投标人不足3家的，不进行评标。</w:t>
      </w:r>
    </w:p>
    <w:p w14:paraId="0361511F">
      <w:pPr>
        <w:keepNext w:val="0"/>
        <w:keepLines w:val="0"/>
        <w:pageBreakBefore w:val="0"/>
        <w:widowControl w:val="0"/>
        <w:tabs>
          <w:tab w:val="left" w:pos="360"/>
          <w:tab w:val="left" w:pos="900"/>
        </w:tabs>
        <w:topLinePunct w:val="0"/>
        <w:bidi w:val="0"/>
        <w:snapToGrid w:val="0"/>
        <w:spacing w:line="360" w:lineRule="auto"/>
        <w:jc w:val="center"/>
        <w:textAlignment w:val="auto"/>
        <w:outlineLvl w:val="1"/>
        <w:rPr>
          <w:rFonts w:hint="default" w:ascii="Times New Roman" w:hAnsi="Times New Roman" w:eastAsia="宋体" w:cs="Times New Roman"/>
          <w:b/>
          <w:sz w:val="24"/>
          <w:szCs w:val="24"/>
        </w:rPr>
      </w:pPr>
      <w:bookmarkStart w:id="730" w:name="_Hlk143693557"/>
      <w:r>
        <w:rPr>
          <w:rFonts w:hint="default" w:ascii="Times New Roman" w:hAnsi="Times New Roman" w:eastAsia="宋体" w:cs="Times New Roman"/>
          <w:b/>
          <w:sz w:val="24"/>
          <w:szCs w:val="24"/>
        </w:rPr>
        <w:t>二、资格审查要求</w:t>
      </w:r>
      <w:bookmarkEnd w:id="730"/>
    </w:p>
    <w:tbl>
      <w:tblPr>
        <w:tblStyle w:val="42"/>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1932"/>
        <w:gridCol w:w="5952"/>
        <w:gridCol w:w="1439"/>
      </w:tblGrid>
      <w:tr w14:paraId="0BF96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blHeader/>
          <w:jc w:val="center"/>
        </w:trPr>
        <w:tc>
          <w:tcPr>
            <w:tcW w:w="369" w:type="pct"/>
            <w:vAlign w:val="center"/>
          </w:tcPr>
          <w:p w14:paraId="2377BAB2">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b/>
                <w:sz w:val="22"/>
                <w:szCs w:val="22"/>
              </w:rPr>
            </w:pPr>
            <w:bookmarkStart w:id="731" w:name="_Hlt487972895"/>
            <w:bookmarkEnd w:id="731"/>
            <w:bookmarkStart w:id="732" w:name="_Hlk143693460"/>
            <w:r>
              <w:rPr>
                <w:rFonts w:hint="default" w:ascii="Times New Roman" w:hAnsi="Times New Roman" w:eastAsia="宋体" w:cs="Times New Roman"/>
                <w:b/>
                <w:sz w:val="22"/>
                <w:szCs w:val="22"/>
              </w:rPr>
              <w:t>序号</w:t>
            </w:r>
          </w:p>
        </w:tc>
        <w:tc>
          <w:tcPr>
            <w:tcW w:w="960" w:type="pct"/>
            <w:vAlign w:val="center"/>
          </w:tcPr>
          <w:p w14:paraId="42EF4C22">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审查因素</w:t>
            </w:r>
          </w:p>
        </w:tc>
        <w:tc>
          <w:tcPr>
            <w:tcW w:w="2956" w:type="pct"/>
            <w:vAlign w:val="center"/>
          </w:tcPr>
          <w:p w14:paraId="6DBE5DA0">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审查内容</w:t>
            </w:r>
          </w:p>
        </w:tc>
        <w:tc>
          <w:tcPr>
            <w:tcW w:w="714" w:type="pct"/>
            <w:vAlign w:val="center"/>
          </w:tcPr>
          <w:p w14:paraId="5CFA2250">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格式要求</w:t>
            </w:r>
          </w:p>
        </w:tc>
      </w:tr>
      <w:tr w14:paraId="54EB2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4ECA1ABB">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p>
        </w:tc>
        <w:tc>
          <w:tcPr>
            <w:tcW w:w="960" w:type="pct"/>
            <w:vAlign w:val="center"/>
          </w:tcPr>
          <w:p w14:paraId="74FF596D">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满足《中华人民共和国政府采购法》第二十二条规定</w:t>
            </w:r>
          </w:p>
        </w:tc>
        <w:tc>
          <w:tcPr>
            <w:tcW w:w="2956" w:type="pct"/>
            <w:vAlign w:val="center"/>
          </w:tcPr>
          <w:p w14:paraId="20BAA2F5">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具体规定见第一章《投标邀请》</w:t>
            </w:r>
          </w:p>
        </w:tc>
        <w:tc>
          <w:tcPr>
            <w:tcW w:w="714" w:type="pct"/>
            <w:vAlign w:val="center"/>
          </w:tcPr>
          <w:p w14:paraId="7D81EDDA">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p>
        </w:tc>
      </w:tr>
      <w:tr w14:paraId="2D825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7D40ED16">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1-1</w:t>
            </w:r>
          </w:p>
        </w:tc>
        <w:tc>
          <w:tcPr>
            <w:tcW w:w="960" w:type="pct"/>
            <w:vAlign w:val="center"/>
          </w:tcPr>
          <w:p w14:paraId="21AF2478">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营业执照等</w:t>
            </w:r>
          </w:p>
          <w:p w14:paraId="7A7442FA">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证明文件</w:t>
            </w:r>
          </w:p>
        </w:tc>
        <w:tc>
          <w:tcPr>
            <w:tcW w:w="2956" w:type="pct"/>
            <w:vAlign w:val="center"/>
          </w:tcPr>
          <w:p w14:paraId="56E19F64">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投标人为企业（包括合伙企业）的，应提供有效的“营业执照”；</w:t>
            </w:r>
          </w:p>
          <w:p w14:paraId="4A77E50A">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投标人为事业单位的，应提供有效的“事业单位法人证书”；</w:t>
            </w:r>
          </w:p>
          <w:p w14:paraId="318B727A">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投标人是非企业机构的，应提供有效的“执业许可证”、“登记证书”等证明文件；</w:t>
            </w:r>
          </w:p>
          <w:p w14:paraId="17BD310E">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投标人是个体工商户的，应提供有效的“个体工商户营业执照”；</w:t>
            </w:r>
          </w:p>
          <w:p w14:paraId="2CE2C8D6">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投标人是自然人的，应提供有效的自然人身份证明。</w:t>
            </w:r>
          </w:p>
          <w:p w14:paraId="58EEF37B">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default" w:ascii="Times New Roman" w:hAnsi="Times New Roman" w:eastAsia="宋体" w:cs="Times New Roman"/>
                <w:iCs/>
                <w:sz w:val="22"/>
                <w:szCs w:val="22"/>
              </w:rPr>
              <w:t>银行、保险、石油石化、电力、电信等行业的分支机构，可以提供上述</w:t>
            </w:r>
            <w:r>
              <w:rPr>
                <w:rFonts w:hint="default" w:ascii="Times New Roman" w:hAnsi="Times New Roman" w:eastAsia="宋体" w:cs="Times New Roman"/>
                <w:color w:val="000000"/>
                <w:sz w:val="22"/>
                <w:szCs w:val="22"/>
              </w:rPr>
              <w:t>授权，也可以提供其所属法人/其他组织的有关文件或制度等能够证明授权其独立开展业务的证明材料。</w:t>
            </w:r>
          </w:p>
        </w:tc>
        <w:tc>
          <w:tcPr>
            <w:tcW w:w="714" w:type="pct"/>
            <w:vAlign w:val="center"/>
          </w:tcPr>
          <w:p w14:paraId="70407B23">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提供证明文件的电子件或电子证照</w:t>
            </w:r>
          </w:p>
        </w:tc>
      </w:tr>
      <w:tr w14:paraId="52E7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670DBB93">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1-2</w:t>
            </w:r>
          </w:p>
        </w:tc>
        <w:tc>
          <w:tcPr>
            <w:tcW w:w="960" w:type="pct"/>
            <w:vAlign w:val="center"/>
          </w:tcPr>
          <w:p w14:paraId="711BBEB8">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投标人资格</w:t>
            </w:r>
          </w:p>
          <w:p w14:paraId="434588E9">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声明书</w:t>
            </w:r>
          </w:p>
        </w:tc>
        <w:tc>
          <w:tcPr>
            <w:tcW w:w="2956" w:type="pct"/>
            <w:vAlign w:val="center"/>
          </w:tcPr>
          <w:p w14:paraId="073B7134">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提供了符合招标文件要求的《投标人资格声明书》。</w:t>
            </w:r>
          </w:p>
        </w:tc>
        <w:tc>
          <w:tcPr>
            <w:tcW w:w="714" w:type="pct"/>
            <w:vAlign w:val="center"/>
          </w:tcPr>
          <w:p w14:paraId="2F3E1634">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格式见《投标文件格式》</w:t>
            </w:r>
          </w:p>
        </w:tc>
      </w:tr>
      <w:tr w14:paraId="7DCD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55E498C6">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1-3</w:t>
            </w:r>
          </w:p>
        </w:tc>
        <w:tc>
          <w:tcPr>
            <w:tcW w:w="960" w:type="pct"/>
            <w:vAlign w:val="center"/>
          </w:tcPr>
          <w:p w14:paraId="38ABB3AE">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投标人信用记录</w:t>
            </w:r>
          </w:p>
        </w:tc>
        <w:tc>
          <w:tcPr>
            <w:tcW w:w="2956" w:type="pct"/>
            <w:vAlign w:val="center"/>
          </w:tcPr>
          <w:p w14:paraId="771B63AE">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查询渠道：信用中国网站和中国政府采购网（www.creditchina.gov.cn、www.ccgp.gov.cn）；</w:t>
            </w:r>
          </w:p>
          <w:p w14:paraId="7D83ECF5">
            <w:pPr>
              <w:keepNext w:val="0"/>
              <w:keepLines w:val="0"/>
              <w:pageBreakBefore w:val="0"/>
              <w:widowControl w:val="0"/>
              <w:tabs>
                <w:tab w:val="left" w:pos="900"/>
                <w:tab w:val="left" w:pos="19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截止时点：投标截止时间以后、资格审查阶段采购人或采购代理机构的实际查询时间；</w:t>
            </w:r>
          </w:p>
          <w:p w14:paraId="6073B603">
            <w:pPr>
              <w:keepNext w:val="0"/>
              <w:keepLines w:val="0"/>
              <w:pageBreakBefore w:val="0"/>
              <w:widowControl w:val="0"/>
              <w:tabs>
                <w:tab w:val="left" w:pos="900"/>
                <w:tab w:val="left" w:pos="19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信用信息查询记录和证据留存具体方式：查询结果网页打印页作为查询记录和证据，与其他采购文件一并保存；</w:t>
            </w:r>
          </w:p>
          <w:p w14:paraId="3645C0AB">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信用信息的使用原则：经认定的被列入失信被执行人、重大税收违法案件当事人名单、政府采购严重违法失信行为记录名单的投标人，其</w:t>
            </w:r>
            <w:r>
              <w:rPr>
                <w:rFonts w:hint="default" w:ascii="Times New Roman" w:hAnsi="Times New Roman" w:eastAsia="宋体" w:cs="Times New Roman"/>
                <w:b/>
                <w:sz w:val="22"/>
                <w:szCs w:val="22"/>
              </w:rPr>
              <w:t>投标无效</w:t>
            </w:r>
            <w:r>
              <w:rPr>
                <w:rFonts w:hint="default" w:ascii="Times New Roman" w:hAnsi="Times New Roman" w:eastAsia="宋体" w:cs="Times New Roman"/>
                <w:sz w:val="22"/>
                <w:szCs w:val="22"/>
              </w:rPr>
              <w:t>。联合体形式投标的，联合体成员存在不良信用记录，视同联合体存在不良信用记录。</w:t>
            </w:r>
          </w:p>
        </w:tc>
        <w:tc>
          <w:tcPr>
            <w:tcW w:w="714" w:type="pct"/>
            <w:vAlign w:val="center"/>
          </w:tcPr>
          <w:p w14:paraId="47B4A0D0">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无须投标人提供，由采购人或采购代理机构查询。</w:t>
            </w:r>
          </w:p>
        </w:tc>
      </w:tr>
      <w:tr w14:paraId="52B2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3374C8F9">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1-4</w:t>
            </w:r>
          </w:p>
        </w:tc>
        <w:tc>
          <w:tcPr>
            <w:tcW w:w="960" w:type="pct"/>
            <w:vAlign w:val="center"/>
          </w:tcPr>
          <w:p w14:paraId="1B053002">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法律、行政法规规定的其他条件</w:t>
            </w:r>
          </w:p>
        </w:tc>
        <w:tc>
          <w:tcPr>
            <w:tcW w:w="2956" w:type="pct"/>
            <w:vAlign w:val="center"/>
          </w:tcPr>
          <w:p w14:paraId="25E9D95C">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法律、行政法规规定的其他条件</w:t>
            </w:r>
          </w:p>
        </w:tc>
        <w:tc>
          <w:tcPr>
            <w:tcW w:w="714" w:type="pct"/>
            <w:vAlign w:val="center"/>
          </w:tcPr>
          <w:p w14:paraId="467BED91">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t>
            </w:r>
          </w:p>
        </w:tc>
      </w:tr>
      <w:tr w14:paraId="58F8C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4CD96F90">
            <w:pPr>
              <w:keepNext w:val="0"/>
              <w:keepLines w:val="0"/>
              <w:pageBreakBefore w:val="0"/>
              <w:widowControl w:val="0"/>
              <w:tabs>
                <w:tab w:val="left" w:pos="1080"/>
              </w:tabs>
              <w:topLinePunct w:val="0"/>
              <w:bidi w:val="0"/>
              <w:snapToGrid w:val="0"/>
              <w:spacing w:line="240" w:lineRule="auto"/>
              <w:jc w:val="center"/>
              <w:textAlignment w:val="auto"/>
              <w:rPr>
                <w:rFonts w:hint="eastAsia" w:ascii="Times New Roman" w:hAnsi="Times New Roman" w:eastAsia="宋体" w:cs="Times New Roman"/>
                <w:sz w:val="22"/>
                <w:szCs w:val="22"/>
                <w:lang w:val="en-US" w:eastAsia="zh-CN"/>
              </w:rPr>
            </w:pPr>
            <w:r>
              <w:rPr>
                <w:rFonts w:hint="eastAsia" w:cs="Times New Roman"/>
                <w:sz w:val="22"/>
                <w:szCs w:val="22"/>
                <w:lang w:val="en-US" w:eastAsia="zh-CN"/>
              </w:rPr>
              <w:t>2</w:t>
            </w:r>
          </w:p>
        </w:tc>
        <w:tc>
          <w:tcPr>
            <w:tcW w:w="960" w:type="pct"/>
            <w:vAlign w:val="center"/>
          </w:tcPr>
          <w:p w14:paraId="7FA24A79">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本项目的特定资格要求</w:t>
            </w:r>
          </w:p>
        </w:tc>
        <w:tc>
          <w:tcPr>
            <w:tcW w:w="2956" w:type="pct"/>
            <w:vAlign w:val="center"/>
          </w:tcPr>
          <w:p w14:paraId="18F6818B">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如有，见第一章《投标邀请》</w:t>
            </w:r>
          </w:p>
        </w:tc>
        <w:tc>
          <w:tcPr>
            <w:tcW w:w="714" w:type="pct"/>
            <w:vAlign w:val="center"/>
          </w:tcPr>
          <w:p w14:paraId="3BA6B7B2">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p>
        </w:tc>
      </w:tr>
      <w:tr w14:paraId="0ECD8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7DAA6AD9">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eastAsia" w:cs="Times New Roman"/>
                <w:sz w:val="22"/>
                <w:szCs w:val="22"/>
                <w:lang w:val="en-US" w:eastAsia="zh-CN"/>
              </w:rPr>
              <w:t>2</w:t>
            </w:r>
            <w:r>
              <w:rPr>
                <w:rFonts w:hint="default" w:ascii="Times New Roman" w:hAnsi="Times New Roman" w:eastAsia="宋体" w:cs="Times New Roman"/>
                <w:sz w:val="22"/>
                <w:szCs w:val="22"/>
              </w:rPr>
              <w:t>-1</w:t>
            </w:r>
          </w:p>
        </w:tc>
        <w:tc>
          <w:tcPr>
            <w:tcW w:w="960" w:type="pct"/>
            <w:vAlign w:val="center"/>
          </w:tcPr>
          <w:p w14:paraId="3BD862D5">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本项目对于联合体的要求</w:t>
            </w:r>
          </w:p>
        </w:tc>
        <w:tc>
          <w:tcPr>
            <w:tcW w:w="2956" w:type="pct"/>
            <w:vAlign w:val="center"/>
          </w:tcPr>
          <w:p w14:paraId="71C9A846">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694013D">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2、联合体各成员单位均须提供本表中序号1-1、1-2的证明文件。联合体各成员单位均应满足本表3-2项规定。</w:t>
            </w:r>
          </w:p>
          <w:p w14:paraId="0C559899">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3、本表序号3-</w:t>
            </w:r>
            <w:r>
              <w:rPr>
                <w:rFonts w:hint="default" w:ascii="Times New Roman" w:hAnsi="Times New Roman" w:eastAsia="宋体" w:cs="Times New Roman"/>
                <w:sz w:val="22"/>
                <w:szCs w:val="22"/>
                <w:lang w:val="en-US" w:eastAsia="zh-CN"/>
              </w:rPr>
              <w:t>3</w:t>
            </w:r>
            <w:r>
              <w:rPr>
                <w:rFonts w:hint="default" w:ascii="Times New Roman" w:hAnsi="Times New Roman" w:eastAsia="宋体" w:cs="Times New Roman"/>
                <w:sz w:val="22"/>
                <w:szCs w:val="22"/>
              </w:rPr>
              <w:t>项规定的其他特定资格要求中的每一小项要求，联合体各方中至少应当有一方符合本表中其他资格要求并提供证明文件。</w:t>
            </w:r>
          </w:p>
          <w:p w14:paraId="713DCE04">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4、联合体中有同类资质的供应商按照联合体分工承担相同工作的，应当按照资质等级较低的供应商确定资质等级。</w:t>
            </w:r>
          </w:p>
          <w:p w14:paraId="2C51B1DC">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5、以联合体形式参加政府采购活动的，联合体各方不得再单独参加或者与其他供应商另外组成联合体参加同一合同项下的政府采购活动。</w:t>
            </w:r>
          </w:p>
          <w:p w14:paraId="55E893F8">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6、若联合体中任一成员单位中途退出，则该联合体的</w:t>
            </w:r>
            <w:r>
              <w:rPr>
                <w:rFonts w:hint="default" w:ascii="Times New Roman" w:hAnsi="Times New Roman" w:eastAsia="宋体" w:cs="Times New Roman"/>
                <w:b/>
                <w:sz w:val="22"/>
                <w:szCs w:val="22"/>
              </w:rPr>
              <w:t>投标无效</w:t>
            </w:r>
            <w:r>
              <w:rPr>
                <w:rFonts w:hint="default" w:ascii="Times New Roman" w:hAnsi="Times New Roman" w:eastAsia="宋体" w:cs="Times New Roman"/>
                <w:sz w:val="22"/>
                <w:szCs w:val="22"/>
              </w:rPr>
              <w:t>。</w:t>
            </w:r>
          </w:p>
          <w:p w14:paraId="0C025595">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7、本项目不接受联合体投标时，投标人不得为联合体。</w:t>
            </w:r>
          </w:p>
        </w:tc>
        <w:tc>
          <w:tcPr>
            <w:tcW w:w="714" w:type="pct"/>
            <w:vAlign w:val="center"/>
          </w:tcPr>
          <w:p w14:paraId="675A83FA">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提供《联合协议》原件的电子件</w:t>
            </w:r>
            <w:r>
              <w:rPr>
                <w:rFonts w:hint="eastAsia" w:cs="Times New Roman"/>
                <w:sz w:val="22"/>
                <w:szCs w:val="22"/>
                <w:lang w:eastAsia="zh-CN"/>
              </w:rPr>
              <w:t>；</w:t>
            </w:r>
            <w:r>
              <w:rPr>
                <w:rFonts w:hint="default" w:ascii="Times New Roman" w:hAnsi="Times New Roman" w:eastAsia="宋体" w:cs="Times New Roman"/>
                <w:sz w:val="22"/>
                <w:szCs w:val="22"/>
              </w:rPr>
              <w:t>格式见《投标文件格式》</w:t>
            </w:r>
          </w:p>
        </w:tc>
      </w:tr>
      <w:tr w14:paraId="5A4AB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1E64057C">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eastAsia" w:cs="Times New Roman"/>
                <w:sz w:val="22"/>
                <w:szCs w:val="22"/>
                <w:lang w:val="en-US" w:eastAsia="zh-CN"/>
              </w:rPr>
              <w:t>2</w:t>
            </w:r>
            <w:r>
              <w:rPr>
                <w:rFonts w:hint="default" w:ascii="Times New Roman" w:hAnsi="Times New Roman" w:eastAsia="宋体" w:cs="Times New Roman"/>
                <w:sz w:val="22"/>
                <w:szCs w:val="22"/>
              </w:rPr>
              <w:t>-2</w:t>
            </w:r>
          </w:p>
        </w:tc>
        <w:tc>
          <w:tcPr>
            <w:tcW w:w="960" w:type="pct"/>
            <w:vAlign w:val="center"/>
          </w:tcPr>
          <w:p w14:paraId="56B59FCA">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政府购买服务承接主体的要求</w:t>
            </w:r>
          </w:p>
        </w:tc>
        <w:tc>
          <w:tcPr>
            <w:tcW w:w="2956" w:type="pct"/>
            <w:vAlign w:val="center"/>
          </w:tcPr>
          <w:p w14:paraId="0FBD6DCF">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如本项目属于政府购买服务，投标人不属于公益一类事业单位、使用事业编制且由财政拨款保障的群团组织。</w:t>
            </w:r>
          </w:p>
        </w:tc>
        <w:tc>
          <w:tcPr>
            <w:tcW w:w="714" w:type="pct"/>
            <w:vAlign w:val="center"/>
          </w:tcPr>
          <w:p w14:paraId="13093379">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格式见《投标文件格式》“1-2投标人资格声明书”</w:t>
            </w:r>
          </w:p>
        </w:tc>
      </w:tr>
      <w:tr w14:paraId="64DB4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2C2524D6">
            <w:pPr>
              <w:keepNext w:val="0"/>
              <w:keepLines w:val="0"/>
              <w:pageBreakBefore w:val="0"/>
              <w:widowControl w:val="0"/>
              <w:tabs>
                <w:tab w:val="left" w:pos="1080"/>
              </w:tabs>
              <w:topLinePunct w:val="0"/>
              <w:bidi w:val="0"/>
              <w:snapToGrid w:val="0"/>
              <w:spacing w:line="240" w:lineRule="auto"/>
              <w:jc w:val="center"/>
              <w:textAlignment w:val="auto"/>
              <w:rPr>
                <w:rFonts w:hint="eastAsia" w:ascii="Times New Roman" w:hAnsi="Times New Roman" w:eastAsia="宋体" w:cs="Times New Roman"/>
                <w:sz w:val="22"/>
                <w:szCs w:val="22"/>
                <w:lang w:val="en-US" w:eastAsia="zh-CN"/>
              </w:rPr>
            </w:pPr>
            <w:r>
              <w:rPr>
                <w:rFonts w:hint="eastAsia" w:cs="Times New Roman"/>
                <w:sz w:val="22"/>
                <w:szCs w:val="22"/>
                <w:lang w:val="en-US" w:eastAsia="zh-CN"/>
              </w:rPr>
              <w:t>3</w:t>
            </w:r>
          </w:p>
        </w:tc>
        <w:tc>
          <w:tcPr>
            <w:tcW w:w="960" w:type="pct"/>
            <w:vAlign w:val="center"/>
          </w:tcPr>
          <w:p w14:paraId="63470237">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投标保证金</w:t>
            </w:r>
          </w:p>
        </w:tc>
        <w:tc>
          <w:tcPr>
            <w:tcW w:w="2956" w:type="pct"/>
            <w:vAlign w:val="center"/>
          </w:tcPr>
          <w:p w14:paraId="4F0B1A6B">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color w:val="000000"/>
                <w:kern w:val="0"/>
                <w:sz w:val="22"/>
                <w:szCs w:val="22"/>
              </w:rPr>
              <w:t>按照招标文件的规定提交投标保证金。</w:t>
            </w:r>
          </w:p>
        </w:tc>
        <w:tc>
          <w:tcPr>
            <w:tcW w:w="714" w:type="pct"/>
            <w:vAlign w:val="center"/>
          </w:tcPr>
          <w:p w14:paraId="086C404B">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p>
        </w:tc>
      </w:tr>
      <w:tr w14:paraId="34106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369" w:type="pct"/>
            <w:vAlign w:val="center"/>
          </w:tcPr>
          <w:p w14:paraId="75B99F11">
            <w:pPr>
              <w:keepNext w:val="0"/>
              <w:keepLines w:val="0"/>
              <w:pageBreakBefore w:val="0"/>
              <w:widowControl w:val="0"/>
              <w:tabs>
                <w:tab w:val="left" w:pos="1080"/>
              </w:tabs>
              <w:topLinePunct w:val="0"/>
              <w:bidi w:val="0"/>
              <w:snapToGrid w:val="0"/>
              <w:spacing w:line="240" w:lineRule="auto"/>
              <w:jc w:val="center"/>
              <w:textAlignment w:val="auto"/>
              <w:rPr>
                <w:rFonts w:hint="eastAsia" w:ascii="Times New Roman" w:hAnsi="Times New Roman" w:eastAsia="宋体" w:cs="Times New Roman"/>
                <w:sz w:val="22"/>
                <w:szCs w:val="22"/>
                <w:lang w:val="en-US" w:eastAsia="zh-CN"/>
              </w:rPr>
            </w:pPr>
            <w:bookmarkStart w:id="733" w:name="_Toc353873940"/>
            <w:bookmarkStart w:id="734" w:name="_Toc226965858"/>
            <w:bookmarkStart w:id="735" w:name="_Toc127161490"/>
            <w:bookmarkStart w:id="736" w:name="_Toc127151779"/>
            <w:bookmarkStart w:id="737" w:name="_Toc353825550"/>
            <w:r>
              <w:rPr>
                <w:rFonts w:hint="eastAsia" w:cs="Times New Roman"/>
                <w:sz w:val="22"/>
                <w:szCs w:val="22"/>
                <w:lang w:val="en-US" w:eastAsia="zh-CN"/>
              </w:rPr>
              <w:t>4</w:t>
            </w:r>
          </w:p>
        </w:tc>
        <w:tc>
          <w:tcPr>
            <w:tcW w:w="960" w:type="pct"/>
            <w:vAlign w:val="center"/>
          </w:tcPr>
          <w:p w14:paraId="28DD9D16">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获取招标文件</w:t>
            </w:r>
          </w:p>
        </w:tc>
        <w:tc>
          <w:tcPr>
            <w:tcW w:w="2956" w:type="pct"/>
            <w:vAlign w:val="center"/>
          </w:tcPr>
          <w:p w14:paraId="0E1AF47C">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在规定期限内通过北京市政府采购电子交易平台获取所参与包的招标文件。</w:t>
            </w:r>
          </w:p>
          <w:p w14:paraId="205B83C4">
            <w:pPr>
              <w:keepNext w:val="0"/>
              <w:keepLines w:val="0"/>
              <w:pageBreakBefore w:val="0"/>
              <w:widowControl w:val="0"/>
              <w:tabs>
                <w:tab w:val="left" w:pos="1080"/>
              </w:tabs>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注：如本项目接受联合体，且供应商为联合体时，联合体中任一成员获取文件即视为满足要求。</w:t>
            </w:r>
          </w:p>
        </w:tc>
        <w:tc>
          <w:tcPr>
            <w:tcW w:w="714" w:type="pct"/>
            <w:vAlign w:val="center"/>
          </w:tcPr>
          <w:p w14:paraId="764A0C00">
            <w:pPr>
              <w:keepNext w:val="0"/>
              <w:keepLines w:val="0"/>
              <w:pageBreakBefore w:val="0"/>
              <w:widowControl w:val="0"/>
              <w:tabs>
                <w:tab w:val="left" w:pos="1080"/>
              </w:tabs>
              <w:topLinePunct w:val="0"/>
              <w:bidi w:val="0"/>
              <w:snapToGrid w:val="0"/>
              <w:spacing w:line="240" w:lineRule="auto"/>
              <w:jc w:val="center"/>
              <w:textAlignment w:val="auto"/>
              <w:rPr>
                <w:rFonts w:hint="default" w:ascii="Times New Roman" w:hAnsi="Times New Roman" w:eastAsia="宋体" w:cs="Times New Roman"/>
                <w:sz w:val="22"/>
                <w:szCs w:val="22"/>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8"/>
      <w:bookmarkEnd w:id="732"/>
    </w:tbl>
    <w:p w14:paraId="5A9DE10F">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sz w:val="24"/>
          <w:szCs w:val="24"/>
        </w:rPr>
      </w:pPr>
      <w:bookmarkStart w:id="738" w:name="_Hlt522424701"/>
      <w:bookmarkEnd w:id="738"/>
      <w:bookmarkStart w:id="739" w:name="_Hlt487900425"/>
      <w:bookmarkEnd w:id="739"/>
      <w:r>
        <w:rPr>
          <w:rFonts w:hint="default" w:ascii="Times New Roman" w:hAnsi="Times New Roman" w:eastAsia="宋体" w:cs="Times New Roman"/>
          <w:sz w:val="24"/>
          <w:szCs w:val="24"/>
        </w:rPr>
        <w:br w:type="page"/>
      </w:r>
    </w:p>
    <w:bookmarkEnd w:id="733"/>
    <w:bookmarkEnd w:id="734"/>
    <w:bookmarkEnd w:id="735"/>
    <w:bookmarkEnd w:id="736"/>
    <w:bookmarkEnd w:id="737"/>
    <w:p w14:paraId="5B98495D">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sz w:val="28"/>
          <w:szCs w:val="28"/>
        </w:rPr>
      </w:pPr>
      <w:bookmarkStart w:id="740" w:name="_Toc27745"/>
      <w:bookmarkStart w:id="741" w:name="_Toc28936"/>
      <w:bookmarkStart w:id="742" w:name="_Toc127161455"/>
      <w:bookmarkStart w:id="743" w:name="_Toc150774746"/>
      <w:bookmarkStart w:id="744" w:name="_Toc226309785"/>
      <w:bookmarkStart w:id="745" w:name="_Toc195842906"/>
      <w:bookmarkStart w:id="746" w:name="_Toc305158883"/>
      <w:bookmarkStart w:id="747" w:name="_Toc226337237"/>
      <w:bookmarkStart w:id="748" w:name="_Toc150509292"/>
      <w:bookmarkStart w:id="749" w:name="_Toc127151541"/>
      <w:bookmarkStart w:id="750" w:name="_Toc164229382"/>
      <w:bookmarkStart w:id="751" w:name="_Toc226965731"/>
      <w:bookmarkStart w:id="752" w:name="_Toc264969231"/>
      <w:bookmarkStart w:id="753" w:name="_Toc164351635"/>
      <w:bookmarkStart w:id="754" w:name="_Toc305158809"/>
      <w:bookmarkStart w:id="755" w:name="_Toc142311043"/>
      <w:bookmarkStart w:id="756" w:name="_Toc149720834"/>
      <w:bookmarkStart w:id="757" w:name="_Toc151193639"/>
      <w:bookmarkStart w:id="758" w:name="_Toc164608810"/>
      <w:bookmarkStart w:id="759" w:name="_Toc127151742"/>
      <w:bookmarkStart w:id="760" w:name="_Toc164608655"/>
      <w:bookmarkStart w:id="761" w:name="_Toc265228379"/>
      <w:bookmarkStart w:id="762" w:name="_Toc151193929"/>
      <w:bookmarkStart w:id="763" w:name="_Toc150774641"/>
      <w:bookmarkStart w:id="764" w:name="_Toc226965814"/>
      <w:bookmarkStart w:id="765" w:name="_Toc151190168"/>
      <w:bookmarkStart w:id="766" w:name="_Toc151193711"/>
      <w:bookmarkStart w:id="767" w:name="_Toc164229236"/>
      <w:bookmarkStart w:id="768" w:name="_Toc151193783"/>
      <w:bookmarkStart w:id="769" w:name="_Toc151193855"/>
      <w:bookmarkStart w:id="770" w:name="_Toc150480779"/>
      <w:bookmarkStart w:id="771" w:name="_Toc353873941"/>
      <w:bookmarkStart w:id="772" w:name="_Toc353825551"/>
      <w:bookmarkStart w:id="773" w:name="_Toc264969245"/>
      <w:bookmarkStart w:id="774" w:name="_Toc127151555"/>
      <w:bookmarkStart w:id="775" w:name="_Toc150774760"/>
      <w:bookmarkStart w:id="776" w:name="_Toc195842920"/>
      <w:bookmarkStart w:id="777" w:name="_Toc353873935"/>
      <w:bookmarkStart w:id="778" w:name="_Toc142311057"/>
      <w:bookmarkStart w:id="779" w:name="_Toc265228393"/>
      <w:bookmarkStart w:id="780" w:name="_Toc150480793"/>
      <w:bookmarkStart w:id="781" w:name="_Toc226965828"/>
      <w:bookmarkStart w:id="782" w:name="_Toc226337251"/>
      <w:bookmarkStart w:id="783" w:name="_Toc305158897"/>
      <w:bookmarkStart w:id="784" w:name="_Toc353873665"/>
      <w:bookmarkStart w:id="785" w:name="_Toc353825545"/>
      <w:bookmarkStart w:id="786" w:name="_Toc305158823"/>
      <w:r>
        <w:rPr>
          <w:rFonts w:hint="default" w:ascii="Times New Roman" w:hAnsi="Times New Roman" w:eastAsia="宋体" w:cs="Times New Roman"/>
          <w:b/>
          <w:sz w:val="28"/>
          <w:szCs w:val="28"/>
        </w:rPr>
        <w:t xml:space="preserve">第四章   </w:t>
      </w:r>
      <w:bookmarkStart w:id="787" w:name="_Hlt164229061"/>
      <w:bookmarkEnd w:id="787"/>
      <w:r>
        <w:rPr>
          <w:rFonts w:hint="default" w:ascii="Times New Roman" w:hAnsi="Times New Roman" w:eastAsia="宋体" w:cs="Times New Roman"/>
          <w:b/>
          <w:sz w:val="28"/>
          <w:szCs w:val="28"/>
        </w:rPr>
        <w:t>评标程序、评标方法和评标标准</w:t>
      </w:r>
      <w:bookmarkEnd w:id="740"/>
      <w:bookmarkEnd w:id="741"/>
    </w:p>
    <w:p w14:paraId="6B282A94">
      <w:pPr>
        <w:keepNext w:val="0"/>
        <w:keepLines w:val="0"/>
        <w:pageBreakBefore w:val="0"/>
        <w:widowControl w:val="0"/>
        <w:tabs>
          <w:tab w:val="left" w:pos="360"/>
          <w:tab w:val="left" w:pos="900"/>
        </w:tabs>
        <w:topLinePunct w:val="0"/>
        <w:bidi w:val="0"/>
        <w:snapToGrid w:val="0"/>
        <w:spacing w:line="360" w:lineRule="auto"/>
        <w:jc w:val="center"/>
        <w:textAlignment w:val="auto"/>
        <w:outlineLvl w:val="1"/>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一、评标方法</w:t>
      </w:r>
    </w:p>
    <w:p w14:paraId="691049B4">
      <w:pPr>
        <w:keepNext w:val="0"/>
        <w:keepLines w:val="0"/>
        <w:pageBreakBefore w:val="0"/>
        <w:widowControl w:val="0"/>
        <w:numPr>
          <w:ilvl w:val="0"/>
          <w:numId w:val="11"/>
        </w:numPr>
        <w:tabs>
          <w:tab w:val="left" w:pos="360"/>
        </w:tabs>
        <w:topLinePunct w:val="0"/>
        <w:bidi w:val="0"/>
        <w:snapToGrid w:val="0"/>
        <w:spacing w:line="360" w:lineRule="auto"/>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668E5A25">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评标委员会对资格审查合格的投标人的投标文件进行符合性审查，以确定其是否满足招标文件的实质性要求。</w:t>
      </w:r>
      <w:bookmarkStart w:id="788" w:name="_Toc520356167"/>
    </w:p>
    <w:p w14:paraId="419A4363">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default" w:ascii="Times New Roman" w:hAnsi="Times New Roman" w:eastAsia="宋体" w:cs="Times New Roman"/>
          <w:sz w:val="24"/>
          <w:szCs w:val="24"/>
        </w:rPr>
        <w:t>要求的，</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w:t>
      </w:r>
    </w:p>
    <w:p w14:paraId="5B7305F2">
      <w:pPr>
        <w:keepNext w:val="0"/>
        <w:keepLines w:val="0"/>
        <w:pageBreakBefore w:val="0"/>
        <w:widowControl w:val="0"/>
        <w:tabs>
          <w:tab w:val="left" w:pos="900"/>
          <w:tab w:val="left" w:pos="1080"/>
          <w:tab w:val="left" w:pos="1589"/>
        </w:tabs>
        <w:topLinePunct w:val="0"/>
        <w:bidi w:val="0"/>
        <w:snapToGrid w:val="0"/>
        <w:spacing w:line="360" w:lineRule="auto"/>
        <w:ind w:leftChars="-170" w:hanging="350" w:hangingChars="148"/>
        <w:jc w:val="center"/>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sz w:val="24"/>
          <w:szCs w:val="24"/>
        </w:rPr>
        <w:t>符合性审查要求</w:t>
      </w:r>
    </w:p>
    <w:tbl>
      <w:tblPr>
        <w:tblStyle w:val="42"/>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631"/>
        <w:gridCol w:w="7858"/>
      </w:tblGrid>
      <w:tr w14:paraId="2C7F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04709DFE">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序号</w:t>
            </w:r>
          </w:p>
        </w:tc>
        <w:tc>
          <w:tcPr>
            <w:tcW w:w="798" w:type="pct"/>
            <w:shd w:val="clear" w:color="auto" w:fill="auto"/>
            <w:vAlign w:val="center"/>
          </w:tcPr>
          <w:p w14:paraId="2994FE0E">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审查因素</w:t>
            </w:r>
          </w:p>
        </w:tc>
        <w:tc>
          <w:tcPr>
            <w:tcW w:w="3845" w:type="pct"/>
            <w:shd w:val="clear" w:color="auto" w:fill="auto"/>
            <w:vAlign w:val="center"/>
          </w:tcPr>
          <w:p w14:paraId="2440A3CB">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审查内容</w:t>
            </w:r>
          </w:p>
        </w:tc>
      </w:tr>
      <w:tr w14:paraId="668B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61EB8344">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w:t>
            </w:r>
          </w:p>
        </w:tc>
        <w:tc>
          <w:tcPr>
            <w:tcW w:w="798" w:type="pct"/>
            <w:shd w:val="clear" w:color="auto" w:fill="auto"/>
            <w:vAlign w:val="center"/>
          </w:tcPr>
          <w:p w14:paraId="705D8FC1">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授权委托书</w:t>
            </w:r>
          </w:p>
        </w:tc>
        <w:tc>
          <w:tcPr>
            <w:tcW w:w="3845" w:type="pct"/>
            <w:shd w:val="clear" w:color="auto" w:fill="auto"/>
            <w:vAlign w:val="center"/>
          </w:tcPr>
          <w:p w14:paraId="46743032">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按招标文件要求提供授权委托书；</w:t>
            </w:r>
          </w:p>
        </w:tc>
      </w:tr>
      <w:tr w14:paraId="7EEB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1A637F17">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w:t>
            </w:r>
          </w:p>
        </w:tc>
        <w:tc>
          <w:tcPr>
            <w:tcW w:w="798" w:type="pct"/>
            <w:shd w:val="clear" w:color="auto" w:fill="auto"/>
            <w:vAlign w:val="center"/>
          </w:tcPr>
          <w:p w14:paraId="0ACD29FC">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投标完整性</w:t>
            </w:r>
          </w:p>
        </w:tc>
        <w:tc>
          <w:tcPr>
            <w:tcW w:w="3845" w:type="pct"/>
            <w:shd w:val="clear" w:color="auto" w:fill="auto"/>
            <w:vAlign w:val="center"/>
          </w:tcPr>
          <w:p w14:paraId="7F775E1D">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2"/>
                <w:szCs w:val="22"/>
              </w:rPr>
              <w:t>未将一个采购包中的内容拆分投标；</w:t>
            </w:r>
          </w:p>
        </w:tc>
      </w:tr>
      <w:tr w14:paraId="0AEF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31E77A0A">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w:t>
            </w:r>
          </w:p>
        </w:tc>
        <w:tc>
          <w:tcPr>
            <w:tcW w:w="798" w:type="pct"/>
            <w:shd w:val="clear" w:color="auto" w:fill="auto"/>
            <w:vAlign w:val="center"/>
          </w:tcPr>
          <w:p w14:paraId="14379C56">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投标报价</w:t>
            </w:r>
          </w:p>
        </w:tc>
        <w:tc>
          <w:tcPr>
            <w:tcW w:w="3845" w:type="pct"/>
            <w:shd w:val="clear" w:color="auto" w:fill="auto"/>
            <w:vAlign w:val="center"/>
          </w:tcPr>
          <w:p w14:paraId="2A67470F">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投标报价未</w:t>
            </w:r>
            <w:r>
              <w:rPr>
                <w:rFonts w:hint="default" w:ascii="Times New Roman" w:hAnsi="Times New Roman" w:eastAsia="宋体" w:cs="Times New Roman"/>
                <w:color w:val="000000" w:themeColor="text1"/>
                <w:sz w:val="22"/>
                <w:szCs w:val="22"/>
                <w14:textFill>
                  <w14:solidFill>
                    <w14:schemeClr w14:val="tx1"/>
                  </w14:solidFill>
                </w14:textFill>
              </w:rPr>
              <w:t>超过招标文件中规定的项目/采购包预算金额或者项目/采购包最高限价</w:t>
            </w:r>
            <w:r>
              <w:rPr>
                <w:rFonts w:hint="default" w:ascii="Times New Roman" w:hAnsi="Times New Roman" w:eastAsia="宋体" w:cs="Times New Roman"/>
                <w:color w:val="000000"/>
                <w:kern w:val="0"/>
                <w:sz w:val="22"/>
                <w:szCs w:val="22"/>
              </w:rPr>
              <w:t>；</w:t>
            </w:r>
          </w:p>
        </w:tc>
      </w:tr>
      <w:tr w14:paraId="2A8F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1AA1F9AF">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w:t>
            </w:r>
          </w:p>
        </w:tc>
        <w:tc>
          <w:tcPr>
            <w:tcW w:w="798" w:type="pct"/>
            <w:shd w:val="clear" w:color="auto" w:fill="auto"/>
            <w:vAlign w:val="center"/>
          </w:tcPr>
          <w:p w14:paraId="1DE6B168">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报价唯一性</w:t>
            </w:r>
          </w:p>
        </w:tc>
        <w:tc>
          <w:tcPr>
            <w:tcW w:w="3845" w:type="pct"/>
            <w:shd w:val="clear" w:color="auto" w:fill="auto"/>
            <w:vAlign w:val="center"/>
          </w:tcPr>
          <w:p w14:paraId="2F0DB205">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投标文件未</w:t>
            </w:r>
            <w:r>
              <w:rPr>
                <w:rFonts w:hint="default" w:ascii="Times New Roman" w:hAnsi="Times New Roman" w:eastAsia="宋体" w:cs="Times New Roman"/>
                <w:sz w:val="22"/>
                <w:szCs w:val="22"/>
              </w:rPr>
              <w:t>出现可选择性或可调整的报价（招标文件另有规定的除外）</w:t>
            </w:r>
            <w:r>
              <w:rPr>
                <w:rFonts w:hint="default" w:ascii="Times New Roman" w:hAnsi="Times New Roman" w:eastAsia="宋体" w:cs="Times New Roman"/>
                <w:color w:val="000000"/>
                <w:kern w:val="0"/>
                <w:sz w:val="22"/>
                <w:szCs w:val="22"/>
              </w:rPr>
              <w:t>；</w:t>
            </w:r>
          </w:p>
        </w:tc>
      </w:tr>
      <w:tr w14:paraId="38D8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2B7FE50C">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5</w:t>
            </w:r>
          </w:p>
        </w:tc>
        <w:tc>
          <w:tcPr>
            <w:tcW w:w="798" w:type="pct"/>
            <w:shd w:val="clear" w:color="auto" w:fill="auto"/>
            <w:vAlign w:val="center"/>
          </w:tcPr>
          <w:p w14:paraId="2F3B54DD">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投标有效期</w:t>
            </w:r>
          </w:p>
        </w:tc>
        <w:tc>
          <w:tcPr>
            <w:tcW w:w="3845" w:type="pct"/>
            <w:shd w:val="clear" w:color="auto" w:fill="auto"/>
            <w:vAlign w:val="center"/>
          </w:tcPr>
          <w:p w14:paraId="203E1E46">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投标文件中承诺的投标有效期满足招标文件中载明的投标有效期的；</w:t>
            </w:r>
          </w:p>
        </w:tc>
      </w:tr>
      <w:tr w14:paraId="7061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59C288AF">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6</w:t>
            </w:r>
          </w:p>
        </w:tc>
        <w:tc>
          <w:tcPr>
            <w:tcW w:w="798" w:type="pct"/>
            <w:shd w:val="clear" w:color="auto" w:fill="auto"/>
            <w:vAlign w:val="center"/>
          </w:tcPr>
          <w:p w14:paraId="04108954">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实质性格式</w:t>
            </w:r>
          </w:p>
        </w:tc>
        <w:tc>
          <w:tcPr>
            <w:tcW w:w="3845" w:type="pct"/>
            <w:shd w:val="clear" w:color="auto" w:fill="auto"/>
            <w:vAlign w:val="center"/>
          </w:tcPr>
          <w:p w14:paraId="69E25577">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kern w:val="0"/>
                <w:sz w:val="22"/>
                <w:szCs w:val="22"/>
              </w:rPr>
              <w:t>标记为“实质性格式”的文件均按招标文件要求提供且签署、盖章的；</w:t>
            </w:r>
          </w:p>
        </w:tc>
      </w:tr>
      <w:tr w14:paraId="1EAC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6D76DB9A">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7</w:t>
            </w:r>
          </w:p>
        </w:tc>
        <w:tc>
          <w:tcPr>
            <w:tcW w:w="798" w:type="pct"/>
            <w:shd w:val="clear" w:color="auto" w:fill="auto"/>
            <w:vAlign w:val="center"/>
          </w:tcPr>
          <w:p w14:paraId="3324E5C2">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★号条款响应</w:t>
            </w:r>
          </w:p>
          <w:p w14:paraId="2336D5B3">
            <w:pPr>
              <w:keepNext w:val="0"/>
              <w:keepLines w:val="0"/>
              <w:pageBreakBefore w:val="0"/>
              <w:widowControl w:val="0"/>
              <w:topLinePunct w:val="0"/>
              <w:bidi w:val="0"/>
              <w:snapToGrid w:val="0"/>
              <w:spacing w:line="240" w:lineRule="auto"/>
              <w:jc w:val="center"/>
              <w:textAlignment w:val="auto"/>
              <w:rPr>
                <w:rFonts w:hint="eastAsia" w:ascii="Times New Roman" w:hAnsi="Times New Roman" w:eastAsia="宋体" w:cs="Times New Roman"/>
                <w:color w:val="000000"/>
                <w:kern w:val="0"/>
                <w:sz w:val="22"/>
                <w:szCs w:val="22"/>
                <w:lang w:eastAsia="zh-CN"/>
              </w:rPr>
            </w:pPr>
            <w:r>
              <w:rPr>
                <w:rFonts w:hint="eastAsia" w:cs="Times New Roman"/>
                <w:color w:val="000000"/>
                <w:kern w:val="0"/>
                <w:sz w:val="22"/>
                <w:szCs w:val="22"/>
                <w:lang w:eastAsia="zh-CN"/>
              </w:rPr>
              <w:t>（</w:t>
            </w:r>
            <w:r>
              <w:rPr>
                <w:rFonts w:hint="eastAsia" w:cs="Times New Roman"/>
                <w:color w:val="000000"/>
                <w:kern w:val="0"/>
                <w:sz w:val="22"/>
                <w:szCs w:val="22"/>
                <w:lang w:val="en-US" w:eastAsia="zh-CN"/>
              </w:rPr>
              <w:t>如有</w:t>
            </w:r>
            <w:r>
              <w:rPr>
                <w:rFonts w:hint="eastAsia" w:cs="Times New Roman"/>
                <w:color w:val="000000"/>
                <w:kern w:val="0"/>
                <w:sz w:val="22"/>
                <w:szCs w:val="22"/>
                <w:lang w:eastAsia="zh-CN"/>
              </w:rPr>
              <w:t>）</w:t>
            </w:r>
          </w:p>
        </w:tc>
        <w:tc>
          <w:tcPr>
            <w:tcW w:w="3845" w:type="pct"/>
            <w:shd w:val="clear" w:color="auto" w:fill="auto"/>
            <w:vAlign w:val="center"/>
          </w:tcPr>
          <w:p w14:paraId="32C30D98">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投标文件满足招标文件</w:t>
            </w:r>
            <w:r>
              <w:rPr>
                <w:rFonts w:hint="default" w:ascii="Times New Roman" w:hAnsi="Times New Roman" w:eastAsia="宋体" w:cs="Times New Roman"/>
                <w:sz w:val="22"/>
                <w:szCs w:val="22"/>
              </w:rPr>
              <w:t>第五章《采购需求》</w:t>
            </w:r>
            <w:r>
              <w:rPr>
                <w:rFonts w:hint="default" w:ascii="Times New Roman" w:hAnsi="Times New Roman" w:eastAsia="宋体" w:cs="Times New Roman"/>
                <w:color w:val="000000"/>
                <w:kern w:val="0"/>
                <w:sz w:val="22"/>
                <w:szCs w:val="22"/>
              </w:rPr>
              <w:t>中★号条款要求的；</w:t>
            </w:r>
          </w:p>
        </w:tc>
      </w:tr>
      <w:tr w14:paraId="7C1D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4E7E2A00">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8</w:t>
            </w:r>
          </w:p>
        </w:tc>
        <w:tc>
          <w:tcPr>
            <w:tcW w:w="798" w:type="pct"/>
            <w:shd w:val="clear" w:color="auto" w:fill="auto"/>
            <w:vAlign w:val="center"/>
          </w:tcPr>
          <w:p w14:paraId="2961C496">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2"/>
                <w:szCs w:val="22"/>
              </w:rPr>
              <w:t>拟分包情况说明（如有）</w:t>
            </w:r>
          </w:p>
        </w:tc>
        <w:tc>
          <w:tcPr>
            <w:tcW w:w="3845" w:type="pct"/>
            <w:shd w:val="clear" w:color="auto" w:fill="auto"/>
            <w:vAlign w:val="center"/>
          </w:tcPr>
          <w:p w14:paraId="2357A479">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2"/>
                <w:szCs w:val="22"/>
              </w:rPr>
              <w:t>如本项目（包）非因“落实政府采购政策”亦允许分包，且供应商拟进行分包时，必须提供；否则无须提供；</w:t>
            </w:r>
          </w:p>
        </w:tc>
      </w:tr>
      <w:tr w14:paraId="4954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740E9B85">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9</w:t>
            </w:r>
          </w:p>
        </w:tc>
        <w:tc>
          <w:tcPr>
            <w:tcW w:w="798" w:type="pct"/>
            <w:shd w:val="clear" w:color="auto" w:fill="auto"/>
            <w:vAlign w:val="center"/>
          </w:tcPr>
          <w:p w14:paraId="61844E21">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分包其他要求（如有）</w:t>
            </w:r>
          </w:p>
        </w:tc>
        <w:tc>
          <w:tcPr>
            <w:tcW w:w="3845" w:type="pct"/>
            <w:shd w:val="clear" w:color="auto" w:fill="auto"/>
            <w:vAlign w:val="center"/>
          </w:tcPr>
          <w:p w14:paraId="01479232">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分包履行的内容、金额或者比例未超出《投标人须知资料表》中的规定；</w:t>
            </w:r>
          </w:p>
          <w:p w14:paraId="1769DF89">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2"/>
                <w:szCs w:val="22"/>
              </w:rPr>
              <w:t>分包承担主体具备《投标人须知资料表》载明的资质条件且提供了资质证书电子件（如有）；</w:t>
            </w:r>
          </w:p>
        </w:tc>
      </w:tr>
      <w:tr w14:paraId="3B9F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6E228B7C">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w:t>
            </w:r>
          </w:p>
        </w:tc>
        <w:tc>
          <w:tcPr>
            <w:tcW w:w="798" w:type="pct"/>
            <w:shd w:val="clear" w:color="auto" w:fill="auto"/>
            <w:vAlign w:val="center"/>
          </w:tcPr>
          <w:p w14:paraId="4375A50E">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报价的修正（如有）</w:t>
            </w:r>
          </w:p>
        </w:tc>
        <w:tc>
          <w:tcPr>
            <w:tcW w:w="3845" w:type="pct"/>
            <w:shd w:val="clear" w:color="auto" w:fill="auto"/>
            <w:vAlign w:val="center"/>
          </w:tcPr>
          <w:p w14:paraId="162E4115">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不涉及报价修正，或投标文件报价出现前后不一致时，投标人对修正后的报价予以确认；（如有）</w:t>
            </w:r>
          </w:p>
        </w:tc>
      </w:tr>
      <w:tr w14:paraId="72EF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4477DEEE">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11</w:t>
            </w:r>
          </w:p>
        </w:tc>
        <w:tc>
          <w:tcPr>
            <w:tcW w:w="798" w:type="pct"/>
            <w:shd w:val="clear" w:color="auto" w:fill="auto"/>
            <w:vAlign w:val="center"/>
          </w:tcPr>
          <w:p w14:paraId="604FE393">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报价合理性</w:t>
            </w:r>
          </w:p>
        </w:tc>
        <w:tc>
          <w:tcPr>
            <w:tcW w:w="3845" w:type="pct"/>
            <w:shd w:val="clear" w:color="auto" w:fill="auto"/>
            <w:vAlign w:val="center"/>
          </w:tcPr>
          <w:p w14:paraId="1B689A0D">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报价合理，或投标人的报价存在异常低价情形，能够应评标委员会要求在规定时间内提供书面说明、证明材料证明其报价合理性的；</w:t>
            </w:r>
          </w:p>
        </w:tc>
      </w:tr>
      <w:tr w14:paraId="2177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1806DABB">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12</w:t>
            </w:r>
          </w:p>
        </w:tc>
        <w:tc>
          <w:tcPr>
            <w:tcW w:w="798" w:type="pct"/>
            <w:shd w:val="clear" w:color="auto" w:fill="auto"/>
            <w:vAlign w:val="center"/>
          </w:tcPr>
          <w:p w14:paraId="4B649DBF">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进口产品</w:t>
            </w:r>
          </w:p>
          <w:p w14:paraId="1D35BDDB">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（如有）</w:t>
            </w:r>
          </w:p>
        </w:tc>
        <w:tc>
          <w:tcPr>
            <w:tcW w:w="3845" w:type="pct"/>
            <w:shd w:val="clear" w:color="auto" w:fill="auto"/>
            <w:vAlign w:val="center"/>
          </w:tcPr>
          <w:p w14:paraId="79B10290">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2"/>
                <w:szCs w:val="22"/>
              </w:rPr>
              <w:t>招标文件不接受进口产品投标的内容时，投标人所投产品不含进口产品；</w:t>
            </w:r>
          </w:p>
        </w:tc>
      </w:tr>
      <w:tr w14:paraId="476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63A2D4CE">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13</w:t>
            </w:r>
          </w:p>
        </w:tc>
        <w:tc>
          <w:tcPr>
            <w:tcW w:w="798" w:type="pct"/>
            <w:shd w:val="clear" w:color="auto" w:fill="auto"/>
            <w:vAlign w:val="center"/>
          </w:tcPr>
          <w:p w14:paraId="05D263FD">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国家有关部门对投标人的投标产品有强制性规定或要求的</w:t>
            </w:r>
          </w:p>
        </w:tc>
        <w:tc>
          <w:tcPr>
            <w:tcW w:w="3845" w:type="pct"/>
            <w:shd w:val="clear" w:color="auto" w:fill="auto"/>
            <w:vAlign w:val="center"/>
          </w:tcPr>
          <w:p w14:paraId="49FA3AA5">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国家有关部门对投标人的投标产品有强制性规定或要求的（如相应技术、安全、节能和环保等），投标人的投标产品应符合相应规定或要求，并提供证明文件电子件：</w:t>
            </w:r>
          </w:p>
          <w:p w14:paraId="4246AE25">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1）采购的产品若属于《节能产品政府采购品目清单》范围中政府强制采购产品，则投标人所报产品必须获得国家确定的认证机构出具的、处于有效期之内的节能产品认证证书；</w:t>
            </w:r>
          </w:p>
          <w:p w14:paraId="06A033E5">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color w:val="000000"/>
                <w:kern w:val="0"/>
                <w:sz w:val="22"/>
                <w:szCs w:val="22"/>
              </w:rPr>
              <w:t>2）</w:t>
            </w:r>
            <w:r>
              <w:rPr>
                <w:rFonts w:hint="default" w:ascii="Times New Roman" w:hAnsi="Times New Roman" w:eastAsia="宋体" w:cs="Times New Roman"/>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74E649B">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2"/>
                <w:szCs w:val="22"/>
              </w:rPr>
              <w:t>3）项目中涉及涂料、胶黏剂、油墨、清洗剂等挥发性有机物产品，且属于强制性标准的，供应商应执行符合本市和国家的VOCs含量限制标准。</w:t>
            </w:r>
          </w:p>
        </w:tc>
      </w:tr>
      <w:tr w14:paraId="6DBD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69F6533D">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14</w:t>
            </w:r>
          </w:p>
        </w:tc>
        <w:tc>
          <w:tcPr>
            <w:tcW w:w="798" w:type="pct"/>
            <w:shd w:val="clear" w:color="auto" w:fill="auto"/>
            <w:vAlign w:val="center"/>
          </w:tcPr>
          <w:p w14:paraId="12D093C5">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公平竞争</w:t>
            </w:r>
          </w:p>
        </w:tc>
        <w:tc>
          <w:tcPr>
            <w:tcW w:w="3845" w:type="pct"/>
            <w:shd w:val="clear" w:color="auto" w:fill="auto"/>
            <w:vAlign w:val="center"/>
          </w:tcPr>
          <w:p w14:paraId="2DF13035">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themeColor="text1"/>
                <w:sz w:val="22"/>
                <w:szCs w:val="22"/>
                <w14:textFill>
                  <w14:solidFill>
                    <w14:schemeClr w14:val="tx1"/>
                  </w14:solidFill>
                </w14:textFill>
              </w:rPr>
              <w:t>投标人遵循公平竞争的原则，不存在恶意串通，妨碍其他投标人的竞争行为，不存在损害采购人或者其他投标人的合法权益情形的；</w:t>
            </w:r>
          </w:p>
        </w:tc>
      </w:tr>
      <w:tr w14:paraId="6B2F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2F8108D3">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15</w:t>
            </w:r>
          </w:p>
        </w:tc>
        <w:tc>
          <w:tcPr>
            <w:tcW w:w="798" w:type="pct"/>
            <w:shd w:val="clear" w:color="auto" w:fill="auto"/>
            <w:vAlign w:val="center"/>
          </w:tcPr>
          <w:p w14:paraId="3CB164E3">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串通投标</w:t>
            </w:r>
          </w:p>
        </w:tc>
        <w:tc>
          <w:tcPr>
            <w:tcW w:w="3845" w:type="pct"/>
            <w:shd w:val="clear" w:color="auto" w:fill="auto"/>
            <w:vAlign w:val="center"/>
          </w:tcPr>
          <w:p w14:paraId="478A640E">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themeColor="text1"/>
                <w:sz w:val="22"/>
                <w:szCs w:val="22"/>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5D0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2C9BD13B">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16</w:t>
            </w:r>
          </w:p>
        </w:tc>
        <w:tc>
          <w:tcPr>
            <w:tcW w:w="798" w:type="pct"/>
            <w:shd w:val="clear" w:color="auto" w:fill="auto"/>
            <w:vAlign w:val="center"/>
          </w:tcPr>
          <w:p w14:paraId="69DE4F0A">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附加条件</w:t>
            </w:r>
          </w:p>
        </w:tc>
        <w:tc>
          <w:tcPr>
            <w:tcW w:w="3845" w:type="pct"/>
            <w:shd w:val="clear" w:color="auto" w:fill="auto"/>
            <w:vAlign w:val="center"/>
          </w:tcPr>
          <w:p w14:paraId="5E6ABE8A">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投标文件未含有采购人不能接受的附加条件的；</w:t>
            </w:r>
          </w:p>
        </w:tc>
      </w:tr>
      <w:tr w14:paraId="3BD5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55" w:type="pct"/>
            <w:shd w:val="clear" w:color="auto" w:fill="auto"/>
            <w:vAlign w:val="center"/>
          </w:tcPr>
          <w:p w14:paraId="06489BAA">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17</w:t>
            </w:r>
          </w:p>
        </w:tc>
        <w:tc>
          <w:tcPr>
            <w:tcW w:w="798" w:type="pct"/>
            <w:shd w:val="clear" w:color="auto" w:fill="auto"/>
            <w:vAlign w:val="center"/>
          </w:tcPr>
          <w:p w14:paraId="34B329B9">
            <w:pPr>
              <w:keepNext w:val="0"/>
              <w:keepLines w:val="0"/>
              <w:pageBreakBefore w:val="0"/>
              <w:widowControl w:val="0"/>
              <w:topLinePunct w:val="0"/>
              <w:bidi w:val="0"/>
              <w:snapToGrid w:val="0"/>
              <w:spacing w:line="240"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其他无效情形</w:t>
            </w:r>
          </w:p>
        </w:tc>
        <w:tc>
          <w:tcPr>
            <w:tcW w:w="3845" w:type="pct"/>
            <w:shd w:val="clear" w:color="auto" w:fill="auto"/>
            <w:vAlign w:val="center"/>
          </w:tcPr>
          <w:p w14:paraId="5497998E">
            <w:pPr>
              <w:keepNext w:val="0"/>
              <w:keepLines w:val="0"/>
              <w:pageBreakBefore w:val="0"/>
              <w:widowControl w:val="0"/>
              <w:topLinePunct w:val="0"/>
              <w:bidi w:val="0"/>
              <w:snapToGrid w:val="0"/>
              <w:spacing w:line="240" w:lineRule="auto"/>
              <w:jc w:val="both"/>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themeColor="text1"/>
                <w:sz w:val="22"/>
                <w:szCs w:val="22"/>
                <w14:textFill>
                  <w14:solidFill>
                    <w14:schemeClr w14:val="tx1"/>
                  </w14:solidFill>
                </w14:textFill>
              </w:rPr>
              <w:t>投标人、投标文件不存在不符合法律、法规和招标文件规定的其他无效情形。</w:t>
            </w:r>
          </w:p>
        </w:tc>
      </w:tr>
    </w:tbl>
    <w:p w14:paraId="5A562E9D">
      <w:pPr>
        <w:keepNext w:val="0"/>
        <w:keepLines w:val="0"/>
        <w:pageBreakBefore w:val="0"/>
        <w:widowControl w:val="0"/>
        <w:numPr>
          <w:ilvl w:val="0"/>
          <w:numId w:val="11"/>
        </w:numPr>
        <w:tabs>
          <w:tab w:val="left" w:pos="360"/>
        </w:tabs>
        <w:topLinePunct w:val="0"/>
        <w:bidi w:val="0"/>
        <w:snapToGrid w:val="0"/>
        <w:spacing w:line="360" w:lineRule="auto"/>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投标文件有关事项的澄清或者说明</w:t>
      </w:r>
    </w:p>
    <w:p w14:paraId="652EE79C">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default" w:ascii="Times New Roman" w:hAnsi="Times New Roman" w:eastAsia="宋体" w:cs="Times New Roman"/>
          <w:color w:val="000000"/>
          <w:sz w:val="24"/>
          <w:szCs w:val="24"/>
        </w:rPr>
        <w:t>若投标人为事业单位或其他组织或分支机构，可为单位负责人</w:t>
      </w:r>
      <w:bookmarkEnd w:id="789"/>
      <w:r>
        <w:rPr>
          <w:rFonts w:hint="default" w:ascii="Times New Roman" w:hAnsi="Times New Roman" w:eastAsia="宋体" w:cs="Times New Roman"/>
          <w:sz w:val="24"/>
          <w:szCs w:val="24"/>
        </w:rPr>
        <w:t>）或其授权的代表签字。投标人的澄清、说明或者补正不得超出投标文件的范围或者改变投标文件的实质性内容。澄清文件将作为投标文件内容的一部分。</w:t>
      </w:r>
    </w:p>
    <w:p w14:paraId="6DE10084">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异常低价审查</w:t>
      </w:r>
    </w:p>
    <w:p w14:paraId="740170A3">
      <w:pPr>
        <w:keepNext w:val="0"/>
        <w:keepLines w:val="0"/>
        <w:pageBreakBefore w:val="0"/>
        <w:widowControl w:val="0"/>
        <w:numPr>
          <w:ilvl w:val="2"/>
          <w:numId w:val="11"/>
        </w:numPr>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政府采购评审中出现下列情形之一的，评审委员会应当启动异常低价投标（响应）审查程序：</w:t>
      </w:r>
    </w:p>
    <w:p w14:paraId="38DEE7F2">
      <w:pPr>
        <w:numPr>
          <w:ilvl w:val="3"/>
          <w:numId w:val="12"/>
        </w:numPr>
        <w:shd w:val="clear"/>
        <w:tabs>
          <w:tab w:val="left" w:pos="1080"/>
        </w:tabs>
        <w:snapToGrid w:val="0"/>
        <w:spacing w:line="360" w:lineRule="auto"/>
        <w:ind w:left="2684" w:leftChars="904" w:hanging="822" w:hangingChars="348"/>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投标（响应）报价低于全部通过符合性审查供应商投标（响应）报价平均值50%的，即投标（响应）报价&lt;全部通过符合性审查供应商投标（响应）报价平均值×50%；</w:t>
      </w:r>
    </w:p>
    <w:p w14:paraId="5F9EC369">
      <w:pPr>
        <w:numPr>
          <w:ilvl w:val="3"/>
          <w:numId w:val="12"/>
        </w:numPr>
        <w:shd w:val="clear"/>
        <w:tabs>
          <w:tab w:val="left" w:pos="1080"/>
        </w:tabs>
        <w:snapToGrid w:val="0"/>
        <w:spacing w:line="360" w:lineRule="auto"/>
        <w:ind w:left="2684" w:leftChars="904" w:hanging="822" w:hangingChars="348"/>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投标（响应）报价低于通过符合性审查的次低报价供应商投标（响应）报价50%的，即投标（响应）报价&lt;通过符合性审查的次低报价供应商投标（响应）报价×50%；</w:t>
      </w:r>
    </w:p>
    <w:p w14:paraId="26E137C9">
      <w:pPr>
        <w:numPr>
          <w:ilvl w:val="3"/>
          <w:numId w:val="12"/>
        </w:numPr>
        <w:shd w:val="clear"/>
        <w:tabs>
          <w:tab w:val="left" w:pos="1080"/>
        </w:tabs>
        <w:snapToGrid w:val="0"/>
        <w:spacing w:line="360" w:lineRule="auto"/>
        <w:ind w:left="2684" w:leftChars="904" w:hanging="822" w:hangingChars="348"/>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投标（响应）报价低于采购项目最高限价45%的，即投标（响应）报价&lt;采购项目最高限价×45%；</w:t>
      </w:r>
    </w:p>
    <w:p w14:paraId="603FDD6D">
      <w:pPr>
        <w:numPr>
          <w:ilvl w:val="3"/>
          <w:numId w:val="12"/>
        </w:numPr>
        <w:shd w:val="clear"/>
        <w:tabs>
          <w:tab w:val="left" w:pos="1080"/>
        </w:tabs>
        <w:snapToGrid w:val="0"/>
        <w:spacing w:line="360" w:lineRule="auto"/>
        <w:ind w:left="2684" w:leftChars="904" w:hanging="822" w:hangingChars="348"/>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评审委员会认为供应商报价过低，有可能影响产品质量或者不能诚信履约的其他情形。</w:t>
      </w:r>
    </w:p>
    <w:p w14:paraId="3E53D3A0">
      <w:pPr>
        <w:keepNext w:val="0"/>
        <w:keepLines w:val="0"/>
        <w:pageBreakBefore w:val="0"/>
        <w:widowControl w:val="0"/>
        <w:numPr>
          <w:ilvl w:val="2"/>
          <w:numId w:val="11"/>
        </w:numPr>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委员会启动异常低价审查后，应当要求相关供应商在评审现场合理的时间内（应至少为供应商提供30分钟准备说明时间，最长限定时间由评审委员会视评审进度决定）提供书面说明及必要的证明材料，对投标（响应）价格作出解释。</w:t>
      </w:r>
    </w:p>
    <w:p w14:paraId="2DA751B3">
      <w:pPr>
        <w:keepNext w:val="0"/>
        <w:keepLines w:val="0"/>
        <w:pageBreakBefore w:val="0"/>
        <w:widowControl w:val="0"/>
        <w:numPr>
          <w:ilvl w:val="2"/>
          <w:numId w:val="11"/>
        </w:numPr>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供应商说明材料应至少包括价格构成、成本测算依据、报价合理性说明等。</w:t>
      </w:r>
    </w:p>
    <w:p w14:paraId="2D71DDE6">
      <w:pPr>
        <w:keepNext w:val="0"/>
        <w:keepLines w:val="0"/>
        <w:pageBreakBefore w:val="0"/>
        <w:widowControl w:val="0"/>
        <w:numPr>
          <w:ilvl w:val="2"/>
          <w:numId w:val="11"/>
        </w:numPr>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处理。</w:t>
      </w:r>
    </w:p>
    <w:p w14:paraId="047D7D88">
      <w:pPr>
        <w:keepNext w:val="0"/>
        <w:keepLines w:val="0"/>
        <w:pageBreakBefore w:val="0"/>
        <w:widowControl w:val="0"/>
        <w:numPr>
          <w:ilvl w:val="2"/>
          <w:numId w:val="11"/>
        </w:numPr>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对于符合异常低价情形但通过评标委员会审查的中标供应商，采购人可按照政府采购合同金额的10%收取履约保证金。</w:t>
      </w:r>
    </w:p>
    <w:p w14:paraId="3370E595">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w:t>
      </w:r>
    </w:p>
    <w:p w14:paraId="0939D5A4">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投标文件报价出现前后不一致的，按照下列规定修正：</w:t>
      </w:r>
    </w:p>
    <w:p w14:paraId="2B252D27">
      <w:pPr>
        <w:keepNext w:val="0"/>
        <w:keepLines w:val="0"/>
        <w:pageBreakBefore w:val="0"/>
        <w:widowControl w:val="0"/>
        <w:numPr>
          <w:ilvl w:val="2"/>
          <w:numId w:val="11"/>
        </w:numPr>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招标文件对于报价修正是否另有规定：</w:t>
      </w:r>
    </w:p>
    <w:p w14:paraId="1580F97C">
      <w:pPr>
        <w:keepNext w:val="0"/>
        <w:keepLines w:val="0"/>
        <w:pageBreakBefore w:val="0"/>
        <w:widowControl w:val="0"/>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rPr>
        <w:t>□有，具体规定为：</w:t>
      </w:r>
      <w:r>
        <w:rPr>
          <w:rFonts w:hint="default" w:ascii="Times New Roman" w:hAnsi="Times New Roman" w:cs="Times New Roman"/>
          <w:sz w:val="24"/>
          <w:szCs w:val="24"/>
          <w:u w:val="single"/>
          <w:lang w:val="en-US" w:eastAsia="zh-CN"/>
        </w:rPr>
        <w:t xml:space="preserve"> / </w:t>
      </w:r>
      <w:r>
        <w:rPr>
          <w:rFonts w:hint="default" w:ascii="Times New Roman" w:hAnsi="Times New Roman" w:cs="Times New Roman"/>
          <w:sz w:val="24"/>
          <w:szCs w:val="24"/>
          <w:lang w:val="en-US" w:eastAsia="zh-CN"/>
        </w:rPr>
        <w:t>。</w:t>
      </w:r>
    </w:p>
    <w:p w14:paraId="4230D4B8">
      <w:pPr>
        <w:keepNext w:val="0"/>
        <w:keepLines w:val="0"/>
        <w:pageBreakBefore w:val="0"/>
        <w:widowControl w:val="0"/>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cs="Times New Roman"/>
          <w:sz w:val="24"/>
        </w:rPr>
        <w:t>■</w:t>
      </w:r>
      <w:r>
        <w:rPr>
          <w:rFonts w:hint="default" w:ascii="Times New Roman" w:hAnsi="Times New Roman" w:eastAsia="宋体" w:cs="Times New Roman"/>
          <w:sz w:val="24"/>
          <w:szCs w:val="24"/>
        </w:rPr>
        <w:t>无，按下述2.4.2-2.4.</w:t>
      </w:r>
      <w:r>
        <w:rPr>
          <w:rFonts w:hint="eastAsia" w:cs="Times New Roman"/>
          <w:sz w:val="24"/>
          <w:szCs w:val="24"/>
          <w:lang w:val="en-US" w:eastAsia="zh-CN"/>
        </w:rPr>
        <w:t>8</w:t>
      </w:r>
      <w:r>
        <w:rPr>
          <w:rFonts w:hint="default" w:ascii="Times New Roman" w:hAnsi="Times New Roman" w:eastAsia="宋体" w:cs="Times New Roman"/>
          <w:sz w:val="24"/>
          <w:szCs w:val="24"/>
        </w:rPr>
        <w:t>项规定修正。</w:t>
      </w:r>
    </w:p>
    <w:p w14:paraId="4E1A20E7">
      <w:pPr>
        <w:keepNext w:val="0"/>
        <w:keepLines w:val="0"/>
        <w:pageBreakBefore w:val="0"/>
        <w:widowControl w:val="0"/>
        <w:numPr>
          <w:ilvl w:val="2"/>
          <w:numId w:val="11"/>
        </w:numPr>
        <w:tabs>
          <w:tab w:val="left" w:pos="2035"/>
          <w:tab w:val="left" w:pos="2114"/>
          <w:tab w:val="left" w:pos="2977"/>
        </w:tabs>
        <w:topLinePunct w:val="0"/>
        <w:bidi w:val="0"/>
        <w:snapToGrid w:val="0"/>
        <w:spacing w:line="360" w:lineRule="auto"/>
        <w:ind w:left="203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单独递交的开标一览表（报价表）与投标文件中开标一览表（报价表）内容不一致的，以单独递交的开标一览表（报价表）为准；</w:t>
      </w:r>
    </w:p>
    <w:p w14:paraId="3BB3BB08">
      <w:pPr>
        <w:keepNext w:val="0"/>
        <w:keepLines w:val="0"/>
        <w:pageBreakBefore w:val="0"/>
        <w:widowControl w:val="0"/>
        <w:numPr>
          <w:ilvl w:val="2"/>
          <w:numId w:val="11"/>
        </w:numPr>
        <w:tabs>
          <w:tab w:val="left" w:pos="2035"/>
          <w:tab w:val="left" w:pos="2114"/>
          <w:tab w:val="left" w:pos="2977"/>
        </w:tabs>
        <w:topLinePunct w:val="0"/>
        <w:bidi w:val="0"/>
        <w:snapToGrid w:val="0"/>
        <w:spacing w:line="360" w:lineRule="auto"/>
        <w:ind w:left="203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投标文件中开标一览表（报价表）内容与投标文件中相应内容不一致的，以开标一览表（报价表）为准；</w:t>
      </w:r>
    </w:p>
    <w:p w14:paraId="756ED2F9">
      <w:pPr>
        <w:keepNext w:val="0"/>
        <w:keepLines w:val="0"/>
        <w:pageBreakBefore w:val="0"/>
        <w:widowControl w:val="0"/>
        <w:numPr>
          <w:ilvl w:val="2"/>
          <w:numId w:val="11"/>
        </w:numPr>
        <w:tabs>
          <w:tab w:val="left" w:pos="2035"/>
          <w:tab w:val="left" w:pos="2114"/>
          <w:tab w:val="left" w:pos="2977"/>
        </w:tabs>
        <w:topLinePunct w:val="0"/>
        <w:bidi w:val="0"/>
        <w:snapToGrid w:val="0"/>
        <w:spacing w:line="360" w:lineRule="auto"/>
        <w:ind w:left="203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大写金额和小写金额不一致的，以大写金额为准；</w:t>
      </w:r>
    </w:p>
    <w:p w14:paraId="1977EE4C">
      <w:pPr>
        <w:keepNext w:val="0"/>
        <w:keepLines w:val="0"/>
        <w:pageBreakBefore w:val="0"/>
        <w:widowControl w:val="0"/>
        <w:numPr>
          <w:ilvl w:val="2"/>
          <w:numId w:val="11"/>
        </w:numPr>
        <w:tabs>
          <w:tab w:val="left" w:pos="2035"/>
          <w:tab w:val="left" w:pos="2114"/>
          <w:tab w:val="left" w:pos="2977"/>
        </w:tabs>
        <w:topLinePunct w:val="0"/>
        <w:bidi w:val="0"/>
        <w:snapToGrid w:val="0"/>
        <w:spacing w:line="360" w:lineRule="auto"/>
        <w:ind w:left="203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单价金额小数点或者百分比有明显错位的，以开标一览表的总价为准，并修改单价；</w:t>
      </w:r>
    </w:p>
    <w:p w14:paraId="41C81523">
      <w:pPr>
        <w:keepNext w:val="0"/>
        <w:keepLines w:val="0"/>
        <w:pageBreakBefore w:val="0"/>
        <w:widowControl w:val="0"/>
        <w:numPr>
          <w:ilvl w:val="2"/>
          <w:numId w:val="11"/>
        </w:numPr>
        <w:tabs>
          <w:tab w:val="left" w:pos="2035"/>
          <w:tab w:val="left" w:pos="2114"/>
          <w:tab w:val="left" w:pos="2977"/>
        </w:tabs>
        <w:topLinePunct w:val="0"/>
        <w:bidi w:val="0"/>
        <w:snapToGrid w:val="0"/>
        <w:spacing w:line="360" w:lineRule="auto"/>
        <w:ind w:left="2035"/>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总价金额与按单价汇总金额不一致的，以单价金额计算结果为准。</w:t>
      </w:r>
    </w:p>
    <w:p w14:paraId="3E982E03">
      <w:pPr>
        <w:keepNext w:val="0"/>
        <w:keepLines w:val="0"/>
        <w:pageBreakBefore w:val="0"/>
        <w:widowControl w:val="0"/>
        <w:numPr>
          <w:ilvl w:val="2"/>
          <w:numId w:val="11"/>
        </w:numPr>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同时出现两种以上不一致的，按照前款规定的顺序修正。</w:t>
      </w:r>
    </w:p>
    <w:p w14:paraId="3B55CA6C">
      <w:pPr>
        <w:keepNext w:val="0"/>
        <w:keepLines w:val="0"/>
        <w:pageBreakBefore w:val="0"/>
        <w:widowControl w:val="0"/>
        <w:numPr>
          <w:ilvl w:val="2"/>
          <w:numId w:val="11"/>
        </w:numPr>
        <w:tabs>
          <w:tab w:val="left" w:pos="1080"/>
          <w:tab w:val="left" w:pos="1589"/>
          <w:tab w:val="left" w:pos="2035"/>
          <w:tab w:val="left" w:pos="2114"/>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修正后的报价经投标人书面确认后产生约束力，投标人不确认的，其</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w:t>
      </w:r>
    </w:p>
    <w:p w14:paraId="1AF05937">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落实中小企业扶持政府采购政策的价格调整：只有符合第二章《投标人须知》5.2条规定情形的，可以享受中小企业扶持政策，用扣除后的价格参加评审；否则，评标时价格不予扣除。</w:t>
      </w:r>
    </w:p>
    <w:p w14:paraId="2C05FBD3">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对于未预留份额专门面向中小企业采购的采购项目，以及预留份额项目中的非预留部分采购包，对小微企业报价给予</w:t>
      </w:r>
      <w:r>
        <w:rPr>
          <w:rFonts w:hint="eastAsia" w:cs="Times New Roman"/>
          <w:sz w:val="24"/>
          <w:szCs w:val="24"/>
          <w:u w:val="single"/>
          <w:lang w:val="en-US" w:eastAsia="zh-CN"/>
        </w:rPr>
        <w:t>10</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rPr>
        <w:t>的扣除，用扣除后的价格参加评审。</w:t>
      </w:r>
    </w:p>
    <w:p w14:paraId="17428CAC">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w:t>
      </w:r>
      <w:r>
        <w:rPr>
          <w:rFonts w:hint="default" w:ascii="Times New Roman" w:hAnsi="Times New Roman" w:eastAsia="宋体" w:cs="Times New Roman"/>
          <w:sz w:val="24"/>
          <w:szCs w:val="24"/>
          <w:highlight w:val="none"/>
        </w:rPr>
        <w:t>予</w:t>
      </w:r>
      <w:r>
        <w:rPr>
          <w:rFonts w:hint="eastAsia"/>
          <w:sz w:val="24"/>
          <w:highlight w:val="none"/>
          <w:u w:val="single"/>
          <w:lang w:val="en-US" w:eastAsia="zh-CN"/>
        </w:rPr>
        <w:t xml:space="preserve"> / </w:t>
      </w:r>
      <w:r>
        <w:rPr>
          <w:rFonts w:hint="default" w:ascii="Times New Roman" w:hAnsi="Times New Roman" w:eastAsia="宋体" w:cs="Times New Roman"/>
          <w:sz w:val="24"/>
          <w:szCs w:val="24"/>
          <w:highlight w:val="none"/>
        </w:rPr>
        <w:t>%的扣除，</w:t>
      </w:r>
      <w:r>
        <w:rPr>
          <w:rFonts w:hint="default" w:ascii="Times New Roman" w:hAnsi="Times New Roman" w:eastAsia="宋体" w:cs="Times New Roman"/>
          <w:sz w:val="24"/>
          <w:szCs w:val="24"/>
        </w:rPr>
        <w:t>用扣除后的价格参加评审。</w:t>
      </w:r>
    </w:p>
    <w:p w14:paraId="0375ED61">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组成联合体或者接受分包的小微企业与联合体内其他企业、分包企业之间存在直接控股、管理关系的，不享受价格扣除优惠政策。</w:t>
      </w:r>
    </w:p>
    <w:p w14:paraId="6250168B">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价格扣除比例对小型企业和微型企业同等对待，不作区分。</w:t>
      </w:r>
    </w:p>
    <w:p w14:paraId="5C692F51">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中小企业参加政府采购活动，应当按照招标文件给定的格式出具《中小企业声明函》，否则不得享受相关中小企业扶持政策。</w:t>
      </w:r>
    </w:p>
    <w:p w14:paraId="07699BFD">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监狱企业提供了由省级以上监狱管理局、戒毒管理局（含新疆生产建设兵团）出具的属于监狱企业的证明文件的，视同小微企业。</w:t>
      </w:r>
    </w:p>
    <w:p w14:paraId="2922BE4D">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残疾人福利性单位按招标文件要求提供了《残疾人福利性单位声明函》的，视同小微企业。</w:t>
      </w:r>
    </w:p>
    <w:p w14:paraId="2FAB5594">
      <w:pPr>
        <w:keepNext w:val="0"/>
        <w:keepLines w:val="0"/>
        <w:pageBreakBefore w:val="0"/>
        <w:widowControl w:val="0"/>
        <w:numPr>
          <w:ilvl w:val="2"/>
          <w:numId w:val="11"/>
        </w:numPr>
        <w:tabs>
          <w:tab w:val="left" w:pos="1080"/>
          <w:tab w:val="left" w:pos="1589"/>
          <w:tab w:val="left" w:pos="2014"/>
          <w:tab w:val="clear" w:pos="1980"/>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若投标人同时属于小型或微型企业、监狱企业、残疾人福利性单位中的两种及以上，将不重复享受小微企业价格扣减的优惠政策。</w:t>
      </w:r>
    </w:p>
    <w:p w14:paraId="57364434">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落实</w:t>
      </w:r>
      <w:r>
        <w:rPr>
          <w:rFonts w:hint="eastAsia" w:ascii="Times New Roman" w:hAnsi="Times New Roman" w:eastAsia="宋体" w:cs="Times New Roman"/>
          <w:sz w:val="24"/>
          <w:szCs w:val="24"/>
          <w:lang w:val="en-US" w:eastAsia="zh-CN"/>
        </w:rPr>
        <w:t>本国产品</w:t>
      </w:r>
      <w:r>
        <w:rPr>
          <w:rFonts w:hint="default" w:ascii="Times New Roman" w:hAnsi="Times New Roman" w:eastAsia="宋体" w:cs="Times New Roman"/>
          <w:sz w:val="24"/>
          <w:szCs w:val="24"/>
        </w:rPr>
        <w:t>政府采购政策的价格调整：只有符合第二章《投标人须知》</w:t>
      </w:r>
      <w:r>
        <w:rPr>
          <w:rFonts w:hint="eastAsia" w:ascii="Times New Roman" w:hAnsi="Times New Roman" w:eastAsia="宋体" w:cs="Times New Roman"/>
          <w:sz w:val="24"/>
          <w:szCs w:val="24"/>
          <w:lang w:val="en-US" w:eastAsia="zh-CN"/>
        </w:rPr>
        <w:t>5.1</w:t>
      </w:r>
      <w:r>
        <w:rPr>
          <w:rFonts w:hint="default" w:ascii="Times New Roman" w:hAnsi="Times New Roman" w:eastAsia="宋体" w:cs="Times New Roman"/>
          <w:sz w:val="24"/>
          <w:szCs w:val="24"/>
        </w:rPr>
        <w:t>条规定情形的，可以享受</w:t>
      </w:r>
      <w:r>
        <w:rPr>
          <w:rFonts w:hint="eastAsia" w:ascii="Times New Roman" w:hAnsi="Times New Roman" w:eastAsia="宋体" w:cs="Times New Roman"/>
          <w:sz w:val="24"/>
          <w:szCs w:val="24"/>
          <w:lang w:val="en-US" w:eastAsia="zh-CN"/>
        </w:rPr>
        <w:t>本国产品支持</w:t>
      </w:r>
      <w:r>
        <w:rPr>
          <w:rFonts w:hint="default" w:ascii="Times New Roman" w:hAnsi="Times New Roman" w:eastAsia="宋体" w:cs="Times New Roman"/>
          <w:sz w:val="24"/>
          <w:szCs w:val="24"/>
        </w:rPr>
        <w:t>政策，用扣除后的价格参加评审；否则，评标时价格不予扣除。</w:t>
      </w:r>
    </w:p>
    <w:p w14:paraId="0D0B9F1C">
      <w:pPr>
        <w:keepNext w:val="0"/>
        <w:keepLines w:val="0"/>
        <w:pageBreakBefore w:val="0"/>
        <w:widowControl w:val="0"/>
        <w:numPr>
          <w:ilvl w:val="2"/>
          <w:numId w:val="11"/>
        </w:numPr>
        <w:tabs>
          <w:tab w:val="left" w:pos="1080"/>
          <w:tab w:val="left" w:pos="1589"/>
          <w:tab w:val="left" w:pos="2014"/>
          <w:tab w:val="clear" w:pos="1980"/>
        </w:tabs>
        <w:topLinePunct w:val="0"/>
        <w:bidi w:val="0"/>
        <w:snapToGrid w:val="0"/>
        <w:spacing w:line="360" w:lineRule="auto"/>
        <w:ind w:left="2035"/>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政府采购活动中既有本国产品又有非本国产品参与竞争的，依法对本国产品给予价格评审优惠，对本国产品的报价给予20%的价格扣除，用扣除后的价格参与评审。</w:t>
      </w:r>
    </w:p>
    <w:p w14:paraId="3B26E0A8">
      <w:pPr>
        <w:keepNext w:val="0"/>
        <w:keepLines w:val="0"/>
        <w:pageBreakBefore w:val="0"/>
        <w:widowControl w:val="0"/>
        <w:numPr>
          <w:ilvl w:val="2"/>
          <w:numId w:val="11"/>
        </w:numPr>
        <w:tabs>
          <w:tab w:val="left" w:pos="1080"/>
          <w:tab w:val="left" w:pos="1589"/>
          <w:tab w:val="left" w:pos="2014"/>
          <w:tab w:val="clear" w:pos="1980"/>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4D4D94">
      <w:pPr>
        <w:keepNext w:val="0"/>
        <w:keepLines w:val="0"/>
        <w:pageBreakBefore w:val="0"/>
        <w:widowControl w:val="0"/>
        <w:numPr>
          <w:ilvl w:val="0"/>
          <w:numId w:val="11"/>
        </w:numPr>
        <w:tabs>
          <w:tab w:val="left" w:pos="360"/>
        </w:tabs>
        <w:topLinePunct w:val="0"/>
        <w:bidi w:val="0"/>
        <w:snapToGrid w:val="0"/>
        <w:spacing w:line="360" w:lineRule="auto"/>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投标文件的比较和评价</w:t>
      </w:r>
      <w:bookmarkEnd w:id="771"/>
      <w:bookmarkEnd w:id="772"/>
    </w:p>
    <w:p w14:paraId="6FCACDD2">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评标委员会将按照招标文件中规定的评标方法和标准，对符合性审查合格的投标文件进行商务和技术评估，综合比较与评价；未通过符合性审查的投标文件不得进入比较与评价。</w:t>
      </w:r>
    </w:p>
    <w:p w14:paraId="2516C92E">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评标方法和评标标准</w:t>
      </w:r>
    </w:p>
    <w:p w14:paraId="252693F0">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本项目采用的评标方法为：</w:t>
      </w:r>
    </w:p>
    <w:p w14:paraId="55E1C845">
      <w:pPr>
        <w:keepNext w:val="0"/>
        <w:keepLines w:val="0"/>
        <w:pageBreakBefore w:val="0"/>
        <w:widowControl w:val="0"/>
        <w:tabs>
          <w:tab w:val="left" w:pos="900"/>
          <w:tab w:val="left" w:pos="1589"/>
          <w:tab w:val="left" w:pos="1701"/>
        </w:tabs>
        <w:topLinePunct w:val="0"/>
        <w:bidi w:val="0"/>
        <w:snapToGrid w:val="0"/>
        <w:spacing w:line="360" w:lineRule="auto"/>
        <w:ind w:left="1985"/>
        <w:textAlignment w:val="auto"/>
        <w:rPr>
          <w:rFonts w:hint="default" w:ascii="Times New Roman" w:hAnsi="Times New Roman" w:eastAsia="宋体" w:cs="Times New Roman"/>
          <w:sz w:val="24"/>
          <w:szCs w:val="24"/>
        </w:rPr>
      </w:pPr>
      <w:r>
        <w:rPr>
          <w:rFonts w:hint="default" w:ascii="Times New Roman" w:hAnsi="Times New Roman" w:cs="Times New Roman"/>
          <w:sz w:val="24"/>
        </w:rPr>
        <w:t>■</w:t>
      </w:r>
      <w:r>
        <w:rPr>
          <w:rFonts w:hint="default" w:ascii="Times New Roman" w:hAnsi="Times New Roman" w:eastAsia="宋体" w:cs="Times New Roman"/>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577A7E7">
      <w:pPr>
        <w:keepNext w:val="0"/>
        <w:keepLines w:val="0"/>
        <w:pageBreakBefore w:val="0"/>
        <w:widowControl w:val="0"/>
        <w:tabs>
          <w:tab w:val="left" w:pos="900"/>
          <w:tab w:val="left" w:pos="1589"/>
          <w:tab w:val="left" w:pos="1701"/>
        </w:tabs>
        <w:topLinePunct w:val="0"/>
        <w:bidi w:val="0"/>
        <w:snapToGrid w:val="0"/>
        <w:spacing w:line="360" w:lineRule="auto"/>
        <w:ind w:left="198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□最低评标价法，指投标文件满足招标文件全部实质性要求，且投标报价最低的投标人为中标候选人的评标方法。</w:t>
      </w:r>
    </w:p>
    <w:p w14:paraId="26CAEAED">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default" w:ascii="Times New Roman" w:hAnsi="Times New Roman" w:eastAsia="宋体" w:cs="Times New Roman"/>
          <w:b/>
          <w:sz w:val="24"/>
          <w:szCs w:val="24"/>
        </w:rPr>
        <w:t>投标无效</w:t>
      </w:r>
      <w:r>
        <w:rPr>
          <w:rFonts w:hint="default" w:ascii="Times New Roman" w:hAnsi="Times New Roman" w:eastAsia="宋体" w:cs="Times New Roman"/>
          <w:sz w:val="24"/>
          <w:szCs w:val="24"/>
        </w:rPr>
        <w:t>。</w:t>
      </w:r>
    </w:p>
    <w:p w14:paraId="086582B7">
      <w:pPr>
        <w:keepNext w:val="0"/>
        <w:keepLines w:val="0"/>
        <w:pageBreakBefore w:val="0"/>
        <w:widowControl w:val="0"/>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□随机抽取</w:t>
      </w:r>
    </w:p>
    <w:p w14:paraId="1DC589C2">
      <w:pPr>
        <w:keepNext w:val="0"/>
        <w:keepLines w:val="0"/>
        <w:pageBreakBefore w:val="0"/>
        <w:widowControl w:val="0"/>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□其他方式，具体要求：</w:t>
      </w:r>
      <w:r>
        <w:rPr>
          <w:rFonts w:hint="default" w:ascii="Times New Roman" w:hAnsi="Times New Roman" w:cs="Times New Roman"/>
          <w:sz w:val="24"/>
          <w:szCs w:val="24"/>
          <w:u w:val="single"/>
          <w:lang w:val="en-US" w:eastAsia="zh-CN"/>
        </w:rPr>
        <w:t xml:space="preserve"> / </w:t>
      </w:r>
      <w:r>
        <w:rPr>
          <w:rFonts w:hint="default" w:ascii="Times New Roman" w:hAnsi="Times New Roman" w:eastAsia="宋体" w:cs="Times New Roman"/>
          <w:sz w:val="24"/>
          <w:szCs w:val="24"/>
        </w:rPr>
        <w:t>。</w:t>
      </w:r>
    </w:p>
    <w:p w14:paraId="2E4072CD">
      <w:pPr>
        <w:keepNext w:val="0"/>
        <w:keepLines w:val="0"/>
        <w:pageBreakBefore w:val="0"/>
        <w:widowControl w:val="0"/>
        <w:numPr>
          <w:ilvl w:val="2"/>
          <w:numId w:val="11"/>
        </w:numPr>
        <w:tabs>
          <w:tab w:val="left" w:pos="1080"/>
          <w:tab w:val="left" w:pos="1589"/>
          <w:tab w:val="left" w:pos="2035"/>
        </w:tabs>
        <w:topLinePunct w:val="0"/>
        <w:bidi w:val="0"/>
        <w:snapToGrid w:val="0"/>
        <w:spacing w:line="360" w:lineRule="auto"/>
        <w:ind w:left="203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非政府强制采购的节能产品或环境标志产品，依据品目清单和认证证书实施政府优先采购。优先采购的具体规定（如涉及）</w:t>
      </w:r>
      <w:r>
        <w:rPr>
          <w:rFonts w:hint="default" w:ascii="Times New Roman" w:hAnsi="Times New Roman" w:cs="Times New Roman"/>
          <w:sz w:val="24"/>
          <w:szCs w:val="24"/>
          <w:u w:val="single"/>
          <w:lang w:val="en-US" w:eastAsia="zh-CN"/>
        </w:rPr>
        <w:t xml:space="preserve"> / </w:t>
      </w:r>
      <w:r>
        <w:rPr>
          <w:rFonts w:hint="default" w:ascii="Times New Roman" w:hAnsi="Times New Roman" w:eastAsia="宋体" w:cs="Times New Roman"/>
          <w:sz w:val="24"/>
          <w:szCs w:val="24"/>
        </w:rPr>
        <w:t>。</w:t>
      </w:r>
    </w:p>
    <w:p w14:paraId="5DF3D6A2">
      <w:pPr>
        <w:keepNext w:val="0"/>
        <w:keepLines w:val="0"/>
        <w:pageBreakBefore w:val="0"/>
        <w:widowControl w:val="0"/>
        <w:numPr>
          <w:ilvl w:val="0"/>
          <w:numId w:val="11"/>
        </w:numPr>
        <w:tabs>
          <w:tab w:val="left" w:pos="360"/>
        </w:tabs>
        <w:topLinePunct w:val="0"/>
        <w:bidi w:val="0"/>
        <w:snapToGrid w:val="0"/>
        <w:spacing w:line="360" w:lineRule="auto"/>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确定</w:t>
      </w:r>
      <w:bookmarkStart w:id="790" w:name="_Toc520356170"/>
      <w:bookmarkStart w:id="791" w:name="_Toc195842911"/>
      <w:bookmarkStart w:id="792" w:name="_Toc150774646"/>
      <w:bookmarkStart w:id="793" w:name="_Toc150774751"/>
      <w:bookmarkStart w:id="794" w:name="_Toc305158814"/>
      <w:bookmarkStart w:id="795" w:name="_Toc151193644"/>
      <w:bookmarkStart w:id="796" w:name="_Toc149720839"/>
      <w:bookmarkStart w:id="797" w:name="_Toc151193860"/>
      <w:bookmarkStart w:id="798" w:name="_Toc142311048"/>
      <w:bookmarkStart w:id="799" w:name="_Toc226309790"/>
      <w:bookmarkStart w:id="800" w:name="_Toc265228384"/>
      <w:bookmarkStart w:id="801" w:name="_Toc164229241"/>
      <w:bookmarkStart w:id="802" w:name="_Ref467307010"/>
      <w:bookmarkStart w:id="803" w:name="_Toc226965819"/>
      <w:bookmarkStart w:id="804" w:name="_Toc151193934"/>
      <w:bookmarkStart w:id="805" w:name="_Toc164229387"/>
      <w:bookmarkStart w:id="806" w:name="_Toc226965736"/>
      <w:bookmarkStart w:id="807" w:name="_Toc127151747"/>
      <w:bookmarkStart w:id="808" w:name="_Toc151193716"/>
      <w:bookmarkStart w:id="809" w:name="_Toc151190173"/>
      <w:bookmarkStart w:id="810" w:name="_Toc127161460"/>
      <w:bookmarkStart w:id="811" w:name="_Toc150509297"/>
      <w:bookmarkStart w:id="812" w:name="_Toc150480784"/>
      <w:bookmarkStart w:id="813" w:name="_Toc164351640"/>
      <w:bookmarkStart w:id="814" w:name="_Toc164608660"/>
      <w:bookmarkStart w:id="815" w:name="_Toc127151546"/>
      <w:bookmarkStart w:id="816" w:name="_Toc264969236"/>
      <w:bookmarkStart w:id="817" w:name="_Toc305158888"/>
      <w:bookmarkStart w:id="818" w:name="_Toc226337242"/>
      <w:bookmarkStart w:id="819" w:name="_Toc151193788"/>
      <w:bookmarkStart w:id="820" w:name="_Toc164608815"/>
      <w:r>
        <w:rPr>
          <w:rFonts w:hint="default" w:ascii="Times New Roman" w:hAnsi="Times New Roman" w:eastAsia="宋体" w:cs="Times New Roman"/>
          <w:b/>
          <w:bCs/>
          <w:sz w:val="24"/>
          <w:szCs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5995D9F">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A0E29C6">
      <w:pPr>
        <w:pStyle w:val="23"/>
        <w:keepNext w:val="0"/>
        <w:keepLines w:val="0"/>
        <w:pageBreakBefore w:val="0"/>
        <w:widowControl w:val="0"/>
        <w:tabs>
          <w:tab w:val="left" w:pos="900"/>
          <w:tab w:val="left" w:pos="2127"/>
        </w:tabs>
        <w:topLinePunct w:val="0"/>
        <w:bidi w:val="0"/>
        <w:adjustRightInd w:val="0"/>
        <w:snapToGrid w:val="0"/>
        <w:spacing w:line="360" w:lineRule="auto"/>
        <w:ind w:left="993" w:firstLine="134" w:firstLineChars="57"/>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□随机抽取</w:t>
      </w:r>
    </w:p>
    <w:p w14:paraId="58A5B3C5">
      <w:pPr>
        <w:pStyle w:val="23"/>
        <w:keepNext w:val="0"/>
        <w:keepLines w:val="0"/>
        <w:pageBreakBefore w:val="0"/>
        <w:widowControl w:val="0"/>
        <w:tabs>
          <w:tab w:val="left" w:pos="900"/>
          <w:tab w:val="left" w:pos="2127"/>
        </w:tabs>
        <w:topLinePunct w:val="0"/>
        <w:bidi w:val="0"/>
        <w:adjustRightInd w:val="0"/>
        <w:snapToGrid w:val="0"/>
        <w:spacing w:line="360" w:lineRule="auto"/>
        <w:ind w:left="993" w:firstLine="134" w:firstLineChars="57"/>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□其他方式，具体要求：</w:t>
      </w:r>
      <w:r>
        <w:rPr>
          <w:rFonts w:hint="default" w:ascii="Times New Roman" w:hAnsi="Times New Roman" w:cs="Times New Roman"/>
          <w:sz w:val="24"/>
          <w:szCs w:val="24"/>
          <w:u w:val="single"/>
          <w:lang w:val="en-US" w:eastAsia="zh-CN"/>
        </w:rPr>
        <w:t xml:space="preserve"> / </w:t>
      </w:r>
      <w:r>
        <w:rPr>
          <w:rFonts w:hint="default" w:ascii="Times New Roman" w:hAnsi="Times New Roman" w:eastAsia="宋体" w:cs="Times New Roman"/>
          <w:sz w:val="24"/>
          <w:szCs w:val="24"/>
        </w:rPr>
        <w:t>。</w:t>
      </w:r>
    </w:p>
    <w:p w14:paraId="638675D4">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6784F20">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F0922">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评标委员会要对评分汇总情况进行复核，特别是对排名第一的、报价最低的、投标或响应文件被认定为无效的情形进行重点复核。</w:t>
      </w:r>
    </w:p>
    <w:p w14:paraId="69524556">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3  </w:t>
      </w:r>
      <w:r>
        <w:rPr>
          <w:rFonts w:hint="default" w:ascii="Times New Roman" w:hAnsi="Times New Roman" w:eastAsia="宋体" w:cs="Times New Roman"/>
          <w:sz w:val="24"/>
          <w:szCs w:val="24"/>
        </w:rPr>
        <w:t>名中标候选人。</w:t>
      </w:r>
    </w:p>
    <w:p w14:paraId="6102F87A">
      <w:pPr>
        <w:keepNext w:val="0"/>
        <w:keepLines w:val="0"/>
        <w:pageBreakBefore w:val="0"/>
        <w:widowControl w:val="0"/>
        <w:numPr>
          <w:ilvl w:val="0"/>
          <w:numId w:val="11"/>
        </w:numPr>
        <w:tabs>
          <w:tab w:val="left" w:pos="360"/>
        </w:tabs>
        <w:topLinePunct w:val="0"/>
        <w:bidi w:val="0"/>
        <w:snapToGrid w:val="0"/>
        <w:spacing w:line="360" w:lineRule="auto"/>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报告违法行为</w:t>
      </w:r>
    </w:p>
    <w:p w14:paraId="5DA09723">
      <w:pPr>
        <w:keepNext w:val="0"/>
        <w:keepLines w:val="0"/>
        <w:pageBreakBefore w:val="0"/>
        <w:widowControl w:val="0"/>
        <w:numPr>
          <w:ilvl w:val="1"/>
          <w:numId w:val="11"/>
        </w:numPr>
        <w:tabs>
          <w:tab w:val="left" w:pos="1080"/>
        </w:tabs>
        <w:topLinePunct w:val="0"/>
        <w:bidi w:val="0"/>
        <w:snapToGrid w:val="0"/>
        <w:spacing w:line="360" w:lineRule="auto"/>
        <w:ind w:left="1077" w:hanging="7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评标委员会在评标过程中发现投标人有行贿、提供虚假材料或者串通等违法行为时，应当及时向财政部门报告。</w:t>
      </w:r>
    </w:p>
    <w:p w14:paraId="65DF2188">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14:paraId="48335FAC">
      <w:pPr>
        <w:keepNext w:val="0"/>
        <w:keepLines w:val="0"/>
        <w:pageBreakBefore w:val="0"/>
        <w:widowControl w:val="0"/>
        <w:tabs>
          <w:tab w:val="left" w:pos="360"/>
          <w:tab w:val="left" w:pos="900"/>
        </w:tabs>
        <w:topLinePunct w:val="0"/>
        <w:bidi w:val="0"/>
        <w:snapToGrid w:val="0"/>
        <w:spacing w:line="360" w:lineRule="auto"/>
        <w:jc w:val="center"/>
        <w:textAlignment w:val="auto"/>
        <w:outlineLvl w:val="1"/>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二、评标标准</w:t>
      </w:r>
    </w:p>
    <w:tbl>
      <w:tblPr>
        <w:tblStyle w:val="42"/>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171"/>
        <w:gridCol w:w="1219"/>
        <w:gridCol w:w="698"/>
        <w:gridCol w:w="6141"/>
      </w:tblGrid>
      <w:tr w14:paraId="2FDD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noWrap w:val="0"/>
            <w:vAlign w:val="center"/>
          </w:tcPr>
          <w:p w14:paraId="08C763D6">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589" w:type="pct"/>
            <w:noWrap w:val="0"/>
            <w:vAlign w:val="center"/>
          </w:tcPr>
          <w:p w14:paraId="5559AC32">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评分项</w:t>
            </w:r>
          </w:p>
        </w:tc>
        <w:tc>
          <w:tcPr>
            <w:tcW w:w="613" w:type="pct"/>
            <w:noWrap w:val="0"/>
            <w:vAlign w:val="center"/>
          </w:tcPr>
          <w:p w14:paraId="05BD86D6">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评分因素</w:t>
            </w:r>
          </w:p>
        </w:tc>
        <w:tc>
          <w:tcPr>
            <w:tcW w:w="351" w:type="pct"/>
            <w:noWrap w:val="0"/>
            <w:vAlign w:val="center"/>
          </w:tcPr>
          <w:p w14:paraId="67D5FE01">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分值</w:t>
            </w:r>
          </w:p>
        </w:tc>
        <w:tc>
          <w:tcPr>
            <w:tcW w:w="3086" w:type="pct"/>
            <w:noWrap w:val="0"/>
            <w:vAlign w:val="center"/>
          </w:tcPr>
          <w:p w14:paraId="656030ED">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评分标准</w:t>
            </w:r>
          </w:p>
        </w:tc>
      </w:tr>
      <w:tr w14:paraId="4824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noWrap w:val="0"/>
            <w:vAlign w:val="center"/>
          </w:tcPr>
          <w:p w14:paraId="5CD098A2">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589" w:type="pct"/>
            <w:noWrap w:val="0"/>
            <w:vAlign w:val="center"/>
          </w:tcPr>
          <w:p w14:paraId="01AE26EF">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商务部分</w:t>
            </w:r>
          </w:p>
          <w:p w14:paraId="47B46E3D">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（10分）</w:t>
            </w:r>
          </w:p>
        </w:tc>
        <w:tc>
          <w:tcPr>
            <w:tcW w:w="613" w:type="pct"/>
            <w:noWrap w:val="0"/>
            <w:vAlign w:val="center"/>
          </w:tcPr>
          <w:p w14:paraId="1B44E822">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业绩经验</w:t>
            </w:r>
          </w:p>
        </w:tc>
        <w:tc>
          <w:tcPr>
            <w:tcW w:w="351" w:type="pct"/>
            <w:noWrap w:val="0"/>
            <w:vAlign w:val="center"/>
          </w:tcPr>
          <w:p w14:paraId="187F1918">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10分</w:t>
            </w:r>
          </w:p>
        </w:tc>
        <w:tc>
          <w:tcPr>
            <w:tcW w:w="3086" w:type="pct"/>
            <w:noWrap w:val="0"/>
            <w:vAlign w:val="center"/>
          </w:tcPr>
          <w:p w14:paraId="19849C1C">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供应商202</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rPr>
              <w:t>年1月1日至今承担的类似项目业绩证明文件。提供合同关键页复印件加盖供应商公章。</w:t>
            </w:r>
          </w:p>
          <w:p w14:paraId="6ED15D40">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关键页包括但不限于：合同首页、标的内容以及双方签字盖章页；因涉及商业秘密而遮盖上述主要内容或无法识别合同类型的合同将不予认定。每提供1个业绩得2分，最多得10分。</w:t>
            </w:r>
          </w:p>
        </w:tc>
      </w:tr>
      <w:tr w14:paraId="211E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restart"/>
            <w:noWrap w:val="0"/>
            <w:vAlign w:val="center"/>
          </w:tcPr>
          <w:p w14:paraId="54B5053C">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589" w:type="pct"/>
            <w:vMerge w:val="restart"/>
            <w:noWrap w:val="0"/>
            <w:vAlign w:val="center"/>
          </w:tcPr>
          <w:p w14:paraId="4F466632">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服务部分</w:t>
            </w:r>
          </w:p>
          <w:p w14:paraId="17E3C3FC">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（80分）</w:t>
            </w:r>
          </w:p>
        </w:tc>
        <w:tc>
          <w:tcPr>
            <w:tcW w:w="613" w:type="pct"/>
            <w:noWrap w:val="0"/>
            <w:vAlign w:val="center"/>
          </w:tcPr>
          <w:p w14:paraId="1ED36A84">
            <w:pPr>
              <w:pStyle w:val="2"/>
              <w:keepNext w:val="0"/>
              <w:keepLines w:val="0"/>
              <w:pageBreakBefore w:val="0"/>
              <w:widowControl w:val="0"/>
              <w:kinsoku/>
              <w:wordWrap/>
              <w:overflowPunct/>
              <w:topLinePunct w:val="0"/>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项目理解及分析</w:t>
            </w:r>
          </w:p>
        </w:tc>
        <w:tc>
          <w:tcPr>
            <w:tcW w:w="351" w:type="pct"/>
            <w:noWrap w:val="0"/>
            <w:vAlign w:val="center"/>
          </w:tcPr>
          <w:p w14:paraId="6A3BB7DD">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6分</w:t>
            </w:r>
          </w:p>
        </w:tc>
        <w:tc>
          <w:tcPr>
            <w:tcW w:w="3086" w:type="pct"/>
            <w:noWrap w:val="0"/>
            <w:vAlign w:val="center"/>
          </w:tcPr>
          <w:p w14:paraId="433D84F1">
            <w:pPr>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投标人需结合本项目实际情况，充分分析本项目的需求特点，结合自身现有条件，清晰阐述针对本项目工作的理解和认识，以及对项目情况及项目实施的必要性等情况的分析。</w:t>
            </w:r>
          </w:p>
          <w:p w14:paraId="14C5F20A">
            <w:pPr>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（1）理解分析全面清晰透彻，针对性、合理性、操作性强，对项目情况及项目实施的必要性等情况定位准确的，得6分；</w:t>
            </w:r>
          </w:p>
          <w:p w14:paraId="35E01489">
            <w:pPr>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（2）理解分析较为全面清晰，针对性、合理性、操作性较强，对项目情况及项目实施的必要性等情况定位较准确的，得4分；</w:t>
            </w:r>
          </w:p>
          <w:p w14:paraId="318B2C61">
            <w:pPr>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（3）理解分析模糊，针对性、合理性、操作性较差，对项目情况及项目实施的必要性等情况定位不准确的，得2分；</w:t>
            </w:r>
          </w:p>
          <w:p w14:paraId="16750BC5">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（5）未提供不得分。</w:t>
            </w:r>
          </w:p>
        </w:tc>
      </w:tr>
      <w:tr w14:paraId="59F8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2E42A081">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3D5DC168">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noWrap w:val="0"/>
            <w:vAlign w:val="center"/>
          </w:tcPr>
          <w:p w14:paraId="1742C343">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整体服务方案</w:t>
            </w:r>
          </w:p>
        </w:tc>
        <w:tc>
          <w:tcPr>
            <w:tcW w:w="351" w:type="pct"/>
            <w:noWrap w:val="0"/>
            <w:vAlign w:val="center"/>
          </w:tcPr>
          <w:p w14:paraId="5E99BDF3">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highlight w:val="magenta"/>
              </w:rPr>
            </w:pPr>
            <w:r>
              <w:rPr>
                <w:rFonts w:hint="default" w:ascii="Times New Roman" w:hAnsi="Times New Roman" w:eastAsia="宋体" w:cs="Times New Roman"/>
                <w:color w:val="auto"/>
                <w:sz w:val="21"/>
                <w:szCs w:val="21"/>
              </w:rPr>
              <w:t>15分</w:t>
            </w:r>
          </w:p>
        </w:tc>
        <w:tc>
          <w:tcPr>
            <w:tcW w:w="3086" w:type="pct"/>
            <w:noWrap w:val="0"/>
            <w:vAlign w:val="center"/>
          </w:tcPr>
          <w:p w14:paraId="439D1DA1">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综合考虑供应商针对本项目采购需求所提出的整体服务方案的科学性、合理性、可操作性等。</w:t>
            </w:r>
          </w:p>
          <w:p w14:paraId="14F132A7">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（1）方案内容完整详实，考虑细致周全，科学合理性、可行性、针对性强的，得15分；</w:t>
            </w:r>
          </w:p>
          <w:p w14:paraId="09F208F3">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（2）方案内容较完整详实，考虑较细致全面，科学合理性、可行性、针对性较强的，得10分；</w:t>
            </w:r>
          </w:p>
          <w:p w14:paraId="3AAE4E1C">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（3）方案内容基本完整，科学合理性、可行性、针对性一般的，得5分；</w:t>
            </w:r>
          </w:p>
          <w:p w14:paraId="659B9564">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（4）方案内容及条理性有所欠缺，逻辑混乱，缺乏可行性和针对性的，得1分；</w:t>
            </w:r>
          </w:p>
          <w:p w14:paraId="10345478">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（5）未提供不得分。</w:t>
            </w:r>
          </w:p>
        </w:tc>
      </w:tr>
      <w:tr w14:paraId="13E3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4A3F920A">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78B8D223">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noWrap w:val="0"/>
            <w:vAlign w:val="center"/>
          </w:tcPr>
          <w:p w14:paraId="47D365AC">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管理制度</w:t>
            </w:r>
          </w:p>
        </w:tc>
        <w:tc>
          <w:tcPr>
            <w:tcW w:w="351" w:type="pct"/>
            <w:noWrap w:val="0"/>
            <w:vAlign w:val="center"/>
          </w:tcPr>
          <w:p w14:paraId="09DE515F">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5分</w:t>
            </w:r>
          </w:p>
        </w:tc>
        <w:tc>
          <w:tcPr>
            <w:tcW w:w="3086" w:type="pct"/>
            <w:noWrap w:val="0"/>
            <w:vAlign w:val="center"/>
          </w:tcPr>
          <w:p w14:paraId="071BA2EB">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综合考虑供应商针对本项目提供的管理制度。</w:t>
            </w:r>
          </w:p>
          <w:p w14:paraId="07209BBB">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（1）提供的管理制度内容详细、流程规范、日常管理制度和考核办法针对性强的，得5分；</w:t>
            </w:r>
          </w:p>
          <w:p w14:paraId="1319CAD8">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（2）提供的管理制度内容较详细、流程较规范、日常管理制度和考核办法针对性较强的，得3分；</w:t>
            </w:r>
          </w:p>
          <w:p w14:paraId="26ADDD3E">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（3）提供的管理制度内容空洞、流程欠缺规范、日常管理制度和考核办法针对性差的，得1分；</w:t>
            </w:r>
          </w:p>
          <w:p w14:paraId="054EF915">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（4）未提供不得分。</w:t>
            </w:r>
          </w:p>
        </w:tc>
      </w:tr>
      <w:tr w14:paraId="6FFA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31EB88BD">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0F024174">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noWrap w:val="0"/>
            <w:vAlign w:val="center"/>
          </w:tcPr>
          <w:p w14:paraId="3307A8EA">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培训计划</w:t>
            </w:r>
          </w:p>
        </w:tc>
        <w:tc>
          <w:tcPr>
            <w:tcW w:w="351" w:type="pct"/>
            <w:noWrap w:val="0"/>
            <w:vAlign w:val="center"/>
          </w:tcPr>
          <w:p w14:paraId="6AD1FF2F">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5分</w:t>
            </w:r>
          </w:p>
        </w:tc>
        <w:tc>
          <w:tcPr>
            <w:tcW w:w="3086" w:type="pct"/>
            <w:noWrap w:val="0"/>
            <w:vAlign w:val="center"/>
          </w:tcPr>
          <w:p w14:paraId="6CF6A5C0">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综合考虑供应商针对本项目所涉及的工作提供的培训计划。</w:t>
            </w:r>
          </w:p>
          <w:p w14:paraId="67AC0989">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（1）培训计划内容全面详实、科学合理，各环节衔接紧凑，可执行性强，能够完全满足采购需求的，得5分；</w:t>
            </w:r>
          </w:p>
          <w:p w14:paraId="03254A15">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（2）培训计划内容较全面详实、较科学合理，各环节衔接较紧凑，可执行性较强，能够较好满足采购需求的，得3分；</w:t>
            </w:r>
          </w:p>
          <w:p w14:paraId="337E0401">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（3）培训计划全面性、科学合理性、各环节衔接紧凑性和可执行性一般，采购需求满足程度一般的，得2分；</w:t>
            </w:r>
          </w:p>
          <w:p w14:paraId="33CD96DB">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（4）培训计划全面性、科学合理性、各环节衔接紧凑性和可执行性较差，难以满足采购需求的，得1分；</w:t>
            </w:r>
          </w:p>
          <w:p w14:paraId="2B36581A">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（5）未提供不得分。</w:t>
            </w:r>
          </w:p>
        </w:tc>
      </w:tr>
      <w:tr w14:paraId="0E6C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2C492CFB">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7C954D6A">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noWrap w:val="0"/>
            <w:vAlign w:val="center"/>
          </w:tcPr>
          <w:p w14:paraId="75621EF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应急预案</w:t>
            </w:r>
          </w:p>
        </w:tc>
        <w:tc>
          <w:tcPr>
            <w:tcW w:w="351" w:type="pct"/>
            <w:noWrap w:val="0"/>
            <w:vAlign w:val="center"/>
          </w:tcPr>
          <w:p w14:paraId="53B5C192">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5分</w:t>
            </w:r>
          </w:p>
        </w:tc>
        <w:tc>
          <w:tcPr>
            <w:tcW w:w="3086" w:type="pct"/>
            <w:noWrap w:val="0"/>
            <w:vAlign w:val="center"/>
          </w:tcPr>
          <w:p w14:paraId="14D60A23">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综合考虑供应商针对本项目所涉及的工作提供的应急预案。</w:t>
            </w:r>
          </w:p>
          <w:p w14:paraId="39D056DB">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（1）应急预案全面完善，科学先进、合理可行，措施得力，能够完全满足采购需求的，得5分；</w:t>
            </w:r>
          </w:p>
          <w:p w14:paraId="19EB96B4">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（2）应急预案较全面完善，较科学先进、合理可行，措施较得力，能够较好满足采购需求的，得3分；</w:t>
            </w:r>
          </w:p>
          <w:p w14:paraId="50E88BDD">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（3）应急预案内容的全面完善性、科学先进性、合理可行性一般，措施基本得力，基本满足采购需求的，得2分；</w:t>
            </w:r>
          </w:p>
          <w:p w14:paraId="66BCD0F2">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（4）应急预案内容有所欠缺，合理可行性弱，措施存在缺陷，与采购需求差距较大的，得1分；</w:t>
            </w:r>
          </w:p>
          <w:p w14:paraId="3786604F">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（5）未提供不得分。</w:t>
            </w:r>
          </w:p>
        </w:tc>
      </w:tr>
      <w:tr w14:paraId="51CE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5D4EB7C4">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123640B6">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noWrap w:val="0"/>
            <w:vAlign w:val="center"/>
          </w:tcPr>
          <w:p w14:paraId="56A67D32">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增值服务</w:t>
            </w:r>
          </w:p>
        </w:tc>
        <w:tc>
          <w:tcPr>
            <w:tcW w:w="351" w:type="pct"/>
            <w:noWrap w:val="0"/>
            <w:vAlign w:val="center"/>
          </w:tcPr>
          <w:p w14:paraId="35AAFA49">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3分</w:t>
            </w:r>
          </w:p>
        </w:tc>
        <w:tc>
          <w:tcPr>
            <w:tcW w:w="3086" w:type="pct"/>
            <w:noWrap w:val="0"/>
            <w:vAlign w:val="center"/>
          </w:tcPr>
          <w:p w14:paraId="604F78E2">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能够结合本项目情况提供切实可行的增值服务，每提供一项得1分，本项满分3分。</w:t>
            </w:r>
          </w:p>
        </w:tc>
      </w:tr>
      <w:tr w14:paraId="79FB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532DFFEB">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47013DC0">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vMerge w:val="restart"/>
            <w:noWrap w:val="0"/>
            <w:vAlign w:val="center"/>
          </w:tcPr>
          <w:p w14:paraId="464D5A17">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人员配置</w:t>
            </w:r>
          </w:p>
        </w:tc>
        <w:tc>
          <w:tcPr>
            <w:tcW w:w="351" w:type="pct"/>
            <w:vMerge w:val="restart"/>
            <w:noWrap w:val="0"/>
            <w:vAlign w:val="center"/>
          </w:tcPr>
          <w:p w14:paraId="7AC9F051">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6分</w:t>
            </w:r>
          </w:p>
        </w:tc>
        <w:tc>
          <w:tcPr>
            <w:tcW w:w="3086" w:type="pct"/>
            <w:noWrap w:val="0"/>
            <w:vAlign w:val="center"/>
          </w:tcPr>
          <w:p w14:paraId="34358C4A">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提供拟派专业人员组织架构描述或架构图符合采购需求中的服务要求得3分；组织架构描述或架构图不清晰明确得1分；未提供得0分。</w:t>
            </w:r>
          </w:p>
        </w:tc>
      </w:tr>
      <w:tr w14:paraId="698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7D185D88">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578F1311">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vMerge w:val="continue"/>
            <w:noWrap w:val="0"/>
            <w:vAlign w:val="center"/>
          </w:tcPr>
          <w:p w14:paraId="0DD3A07F">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351" w:type="pct"/>
            <w:vMerge w:val="continue"/>
            <w:noWrap w:val="0"/>
            <w:vAlign w:val="center"/>
          </w:tcPr>
          <w:p w14:paraId="64FC06F4">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3086" w:type="pct"/>
            <w:noWrap w:val="0"/>
            <w:vAlign w:val="center"/>
          </w:tcPr>
          <w:p w14:paraId="14299443">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提供岗位职责分工描述，且岗位职责及描述符合采购需求中的服务要求得3分；岗位职责分工描述不清晰明确得1分；未提供得0分。</w:t>
            </w:r>
          </w:p>
        </w:tc>
      </w:tr>
      <w:tr w14:paraId="46A7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58" w:type="pct"/>
            <w:vMerge w:val="continue"/>
            <w:noWrap w:val="0"/>
            <w:vAlign w:val="center"/>
          </w:tcPr>
          <w:p w14:paraId="76C01F98">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6A4C04BA">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vMerge w:val="continue"/>
            <w:noWrap w:val="0"/>
            <w:vAlign w:val="center"/>
          </w:tcPr>
          <w:p w14:paraId="504401A3">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351" w:type="pct"/>
            <w:noWrap w:val="0"/>
            <w:vAlign w:val="center"/>
          </w:tcPr>
          <w:p w14:paraId="3DD2FADC">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10分</w:t>
            </w:r>
          </w:p>
        </w:tc>
        <w:tc>
          <w:tcPr>
            <w:tcW w:w="3086" w:type="pct"/>
            <w:noWrap w:val="0"/>
            <w:vAlign w:val="center"/>
          </w:tcPr>
          <w:p w14:paraId="5D49AF24">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color w:val="auto"/>
                <w:sz w:val="21"/>
                <w:szCs w:val="21"/>
              </w:rPr>
              <w:t>拟派专业人员包含但不限于项目负责人、专业人员，总人数8人得4分；8人以上每增加1人加2分，最高得10分；8人以下得0分。</w:t>
            </w:r>
            <w:r>
              <w:rPr>
                <w:rFonts w:hint="eastAsia" w:ascii="Times New Roman" w:hAnsi="Times New Roman" w:eastAsia="宋体" w:cs="Times New Roman"/>
                <w:color w:val="auto"/>
                <w:sz w:val="21"/>
                <w:szCs w:val="21"/>
                <w:lang w:val="en-US" w:eastAsia="zh-CN"/>
              </w:rPr>
              <w:t xml:space="preserve">  </w:t>
            </w:r>
          </w:p>
        </w:tc>
      </w:tr>
      <w:tr w14:paraId="42AD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58" w:type="pct"/>
            <w:vMerge w:val="continue"/>
            <w:noWrap w:val="0"/>
            <w:vAlign w:val="center"/>
          </w:tcPr>
          <w:p w14:paraId="4DAF5CE1">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104D9861">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vMerge w:val="continue"/>
            <w:noWrap w:val="0"/>
            <w:vAlign w:val="center"/>
          </w:tcPr>
          <w:p w14:paraId="02514D55">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351" w:type="pct"/>
            <w:noWrap w:val="0"/>
            <w:vAlign w:val="center"/>
          </w:tcPr>
          <w:p w14:paraId="3BC2C5D7">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5分</w:t>
            </w:r>
          </w:p>
        </w:tc>
        <w:tc>
          <w:tcPr>
            <w:tcW w:w="3086" w:type="pct"/>
            <w:noWrap w:val="0"/>
            <w:vAlign w:val="center"/>
          </w:tcPr>
          <w:p w14:paraId="026E719E">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提供关于投标文件中的拟派专业人员将全部执行项目的承诺得5分，未提供得0分。</w:t>
            </w:r>
          </w:p>
        </w:tc>
      </w:tr>
      <w:tr w14:paraId="43A7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58" w:type="pct"/>
            <w:vMerge w:val="continue"/>
            <w:noWrap w:val="0"/>
            <w:vAlign w:val="center"/>
          </w:tcPr>
          <w:p w14:paraId="4A8E121E">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5ECFBB99">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vMerge w:val="continue"/>
            <w:noWrap w:val="0"/>
            <w:vAlign w:val="center"/>
          </w:tcPr>
          <w:p w14:paraId="10BF834A">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351" w:type="pct"/>
            <w:noWrap w:val="0"/>
            <w:vAlign w:val="center"/>
          </w:tcPr>
          <w:p w14:paraId="3E0C8BB1">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5分</w:t>
            </w:r>
          </w:p>
        </w:tc>
        <w:tc>
          <w:tcPr>
            <w:tcW w:w="3086" w:type="pct"/>
            <w:noWrap w:val="0"/>
            <w:vAlign w:val="center"/>
          </w:tcPr>
          <w:p w14:paraId="583CF4F2">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提供关于遵从采购人要求更换不合格专业人员的承诺得5分，未提供得0分。</w:t>
            </w:r>
          </w:p>
        </w:tc>
      </w:tr>
      <w:tr w14:paraId="3DAB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5CDD1253">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4F8FA5DC">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vMerge w:val="continue"/>
            <w:noWrap w:val="0"/>
            <w:vAlign w:val="center"/>
          </w:tcPr>
          <w:p w14:paraId="482613C6">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351" w:type="pct"/>
            <w:noWrap w:val="0"/>
            <w:vAlign w:val="center"/>
          </w:tcPr>
          <w:p w14:paraId="1174F11E">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10分</w:t>
            </w:r>
          </w:p>
        </w:tc>
        <w:tc>
          <w:tcPr>
            <w:tcW w:w="3086" w:type="pct"/>
            <w:noWrap w:val="0"/>
            <w:vAlign w:val="center"/>
          </w:tcPr>
          <w:p w14:paraId="7F664B84">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综合考虑投标人针对本项目组建的项目团队情况（附人员组成名单、资历及相关经验证明等材料，并加盖投标人公章）。</w:t>
            </w:r>
          </w:p>
          <w:p w14:paraId="278D8F9D">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团队人员组成科学合理，人员综合素质高、能力和专业性强，经验丰富的，得10分；</w:t>
            </w:r>
          </w:p>
          <w:p w14:paraId="1D63F575">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团队人员组成较科学合理，人员综合素质较高、能力和专业性较强，经验较丰富的，得7分；</w:t>
            </w:r>
          </w:p>
          <w:p w14:paraId="33BA5F41">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团队人员组成科学合理性较差，人员综合素质、能力和专业性较差，人员经验欠缺的，得4分；</w:t>
            </w:r>
          </w:p>
          <w:p w14:paraId="7B1B9F18">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未提供任何项目团队组建文件或人员证明材料，得0分。</w:t>
            </w:r>
          </w:p>
        </w:tc>
      </w:tr>
      <w:tr w14:paraId="019D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4EC2C521">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13848390">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vMerge w:val="restart"/>
            <w:noWrap w:val="0"/>
            <w:vAlign w:val="center"/>
          </w:tcPr>
          <w:p w14:paraId="0E469BB8">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成果样本</w:t>
            </w:r>
          </w:p>
        </w:tc>
        <w:tc>
          <w:tcPr>
            <w:tcW w:w="351" w:type="pct"/>
            <w:noWrap w:val="0"/>
            <w:vAlign w:val="center"/>
          </w:tcPr>
          <w:p w14:paraId="651A43D7">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2分</w:t>
            </w:r>
          </w:p>
        </w:tc>
        <w:tc>
          <w:tcPr>
            <w:tcW w:w="3086" w:type="pct"/>
            <w:noWrap w:val="0"/>
            <w:vAlign w:val="center"/>
          </w:tcPr>
          <w:p w14:paraId="7CF49904">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根据第五章第八条要求交付的月度工作报告制定样本，内容丰富合理，并能够充分反映本项目需求和项目特点要求，得2分；内容空洞或未能贴合本项目特点得1分；未提供得0分。</w:t>
            </w:r>
          </w:p>
        </w:tc>
      </w:tr>
      <w:tr w14:paraId="6A0C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vMerge w:val="continue"/>
            <w:noWrap w:val="0"/>
            <w:vAlign w:val="center"/>
          </w:tcPr>
          <w:p w14:paraId="6CFA0C97">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589" w:type="pct"/>
            <w:vMerge w:val="continue"/>
            <w:noWrap w:val="0"/>
            <w:vAlign w:val="center"/>
          </w:tcPr>
          <w:p w14:paraId="4A9D8C57">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613" w:type="pct"/>
            <w:vMerge w:val="continue"/>
            <w:noWrap w:val="0"/>
            <w:vAlign w:val="center"/>
          </w:tcPr>
          <w:p w14:paraId="4378E453">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p>
        </w:tc>
        <w:tc>
          <w:tcPr>
            <w:tcW w:w="351" w:type="pct"/>
            <w:noWrap w:val="0"/>
            <w:vAlign w:val="center"/>
          </w:tcPr>
          <w:p w14:paraId="77CC4E45">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3分</w:t>
            </w:r>
          </w:p>
        </w:tc>
        <w:tc>
          <w:tcPr>
            <w:tcW w:w="3086" w:type="pct"/>
            <w:noWrap w:val="0"/>
            <w:vAlign w:val="center"/>
          </w:tcPr>
          <w:p w14:paraId="7A50AC66">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根据第五章第八条要求交付的项目总结报告制定样本，内容丰富合理，并能够充分反映本项目需求和项目特点要求，得3分；内容空洞或未能贴合本项目特点得1分；未提供得0分。</w:t>
            </w:r>
          </w:p>
        </w:tc>
      </w:tr>
      <w:tr w14:paraId="2CAA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 w:type="pct"/>
            <w:noWrap w:val="0"/>
            <w:vAlign w:val="center"/>
          </w:tcPr>
          <w:p w14:paraId="656E12E0">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589" w:type="pct"/>
            <w:noWrap w:val="0"/>
            <w:vAlign w:val="center"/>
          </w:tcPr>
          <w:p w14:paraId="0591422C">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投标报价</w:t>
            </w:r>
          </w:p>
          <w:p w14:paraId="77630750">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（10分）</w:t>
            </w:r>
          </w:p>
        </w:tc>
        <w:tc>
          <w:tcPr>
            <w:tcW w:w="4052" w:type="pct"/>
            <w:gridSpan w:val="3"/>
            <w:noWrap w:val="0"/>
            <w:vAlign w:val="center"/>
          </w:tcPr>
          <w:p w14:paraId="74772CAC">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满足招标文件要求且投标价格最低的投标报价为评标基准价，其价格分为满分。其他投标人的价格分统一按照下列公式计算：</w:t>
            </w:r>
          </w:p>
          <w:p w14:paraId="321D8025">
            <w:pPr>
              <w:keepNext w:val="0"/>
              <w:keepLines w:val="0"/>
              <w:pageBreakBefore w:val="0"/>
              <w:widowControl w:val="0"/>
              <w:kinsoku/>
              <w:wordWrap/>
              <w:overflowPunct/>
              <w:topLinePunct w:val="0"/>
              <w:bidi w:val="0"/>
              <w:adjustRightInd w:val="0"/>
              <w:snapToGrid w:val="0"/>
              <w:spacing w:line="240" w:lineRule="auto"/>
              <w:ind w:left="-38"/>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投标报价得分＝（评标基准价/投标报价）×10。</w:t>
            </w:r>
          </w:p>
          <w:p w14:paraId="052B7C91">
            <w:pPr>
              <w:keepNext w:val="0"/>
              <w:keepLines w:val="0"/>
              <w:pageBreakBefore w:val="0"/>
              <w:widowControl w:val="0"/>
              <w:kinsoku/>
              <w:wordWrap/>
              <w:overflowPunct/>
              <w:topLinePunct w:val="0"/>
              <w:bidi w:val="0"/>
              <w:adjustRightInd w:val="0"/>
              <w:snapToGrid w:val="0"/>
              <w:spacing w:line="240" w:lineRule="auto"/>
              <w:ind w:firstLine="28"/>
              <w:jc w:val="left"/>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此处投标报价指经过报价修正，及因落实政府采购政策进行价格调整后的报价，详见第四章《评标方法和评标标准》2.4</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2.5</w:t>
            </w:r>
            <w:r>
              <w:rPr>
                <w:rFonts w:hint="default" w:ascii="Times New Roman" w:hAnsi="Times New Roman" w:eastAsia="宋体" w:cs="Times New Roman"/>
                <w:color w:val="auto"/>
                <w:sz w:val="21"/>
                <w:szCs w:val="21"/>
                <w:lang w:val="en-US" w:eastAsia="zh-CN"/>
              </w:rPr>
              <w:t>及2.6</w:t>
            </w:r>
            <w:r>
              <w:rPr>
                <w:rFonts w:hint="default" w:ascii="Times New Roman" w:hAnsi="Times New Roman" w:eastAsia="宋体" w:cs="Times New Roman"/>
                <w:color w:val="auto"/>
                <w:sz w:val="21"/>
                <w:szCs w:val="21"/>
              </w:rPr>
              <w:t>。</w:t>
            </w:r>
          </w:p>
        </w:tc>
      </w:tr>
      <w:tr w14:paraId="7FCC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000" w:type="pct"/>
            <w:gridSpan w:val="5"/>
            <w:noWrap w:val="0"/>
            <w:vAlign w:val="center"/>
          </w:tcPr>
          <w:p w14:paraId="572BB8EF">
            <w:pPr>
              <w:keepNext w:val="0"/>
              <w:keepLines w:val="0"/>
              <w:pageBreakBefore w:val="0"/>
              <w:widowControl w:val="0"/>
              <w:kinsoku/>
              <w:wordWrap/>
              <w:overflowPunct/>
              <w:topLinePunct w:val="0"/>
              <w:bidi w:val="0"/>
              <w:adjustRightInd w:val="0"/>
              <w:snapToGrid w:val="0"/>
              <w:spacing w:line="240" w:lineRule="auto"/>
              <w:ind w:firstLine="28"/>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合计100分</w:t>
            </w:r>
          </w:p>
        </w:tc>
      </w:tr>
    </w:tbl>
    <w:p w14:paraId="7CCC7C3A">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b/>
          <w:sz w:val="24"/>
          <w:szCs w:val="24"/>
        </w:rPr>
      </w:pPr>
    </w:p>
    <w:p w14:paraId="61358362">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sz w:val="28"/>
          <w:szCs w:val="28"/>
        </w:rPr>
      </w:pPr>
      <w:r>
        <w:rPr>
          <w:rFonts w:hint="default" w:ascii="Times New Roman" w:hAnsi="Times New Roman" w:eastAsia="宋体" w:cs="Times New Roman"/>
          <w:b/>
          <w:sz w:val="24"/>
          <w:szCs w:val="24"/>
        </w:rPr>
        <w:br w:type="page"/>
      </w:r>
      <w:r>
        <w:rPr>
          <w:rFonts w:hint="eastAsia" w:cs="Times New Roman"/>
          <w:b/>
          <w:sz w:val="24"/>
          <w:szCs w:val="24"/>
          <w:lang w:val="en-US" w:eastAsia="zh-CN"/>
        </w:rPr>
        <w:t xml:space="preserve">  </w:t>
      </w:r>
      <w:bookmarkStart w:id="821" w:name="_Toc19179"/>
      <w:r>
        <w:rPr>
          <w:rFonts w:hint="default" w:ascii="Times New Roman" w:hAnsi="Times New Roman" w:eastAsia="宋体" w:cs="Times New Roman"/>
          <w:b/>
          <w:sz w:val="28"/>
          <w:szCs w:val="28"/>
        </w:rPr>
        <w:t>第五章   采购需求</w:t>
      </w:r>
      <w:bookmarkEnd w:id="821"/>
    </w:p>
    <w:p w14:paraId="6746711B">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一、项目名称</w:t>
      </w:r>
    </w:p>
    <w:p w14:paraId="419362F3">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北京12345企业热线运行保障服务</w:t>
      </w:r>
    </w:p>
    <w:p w14:paraId="6372D33E">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二、项目预算</w:t>
      </w:r>
    </w:p>
    <w:p w14:paraId="0BBD3367">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226.824万元</w:t>
      </w:r>
    </w:p>
    <w:p w14:paraId="2A69BC62">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三、资金来源</w:t>
      </w:r>
    </w:p>
    <w:p w14:paraId="65D48D63">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财政资金</w:t>
      </w:r>
    </w:p>
    <w:p w14:paraId="753E39E9">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四、项目背景、项目现状</w:t>
      </w:r>
    </w:p>
    <w:p w14:paraId="6CA14125">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2019年，为落实北京市委市政府工作部署，持续改善营商环境，转变政府职能、优化政务服务，帮助企业解决困难和问题，按照市领导指示，由市投促中心与</w:t>
      </w:r>
      <w:r>
        <w:rPr>
          <w:rFonts w:hint="default" w:ascii="Times New Roman" w:hAnsi="Times New Roman" w:cs="Times New Roman"/>
          <w:color w:val="auto"/>
          <w:sz w:val="24"/>
          <w:szCs w:val="24"/>
          <w:highlight w:val="none"/>
          <w:lang w:eastAsia="zh-CN"/>
        </w:rPr>
        <w:t>市政务服务和数据管理局</w:t>
      </w:r>
      <w:r>
        <w:rPr>
          <w:rFonts w:hint="default" w:ascii="Times New Roman" w:hAnsi="Times New Roman" w:eastAsia="宋体" w:cs="Times New Roman"/>
          <w:sz w:val="24"/>
          <w:szCs w:val="24"/>
        </w:rPr>
        <w:t>共同牵头，共同推进落实北京12345市民服务热线增加企业服务功能工作。</w:t>
      </w:r>
    </w:p>
    <w:p w14:paraId="7DE30E10">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按照《北京市12345市民服务热线增加企业服务功能工作方案》，市投促中心通过采购服务方式建设12345热线企业服务平台，保障工作有效开展。</w:t>
      </w:r>
    </w:p>
    <w:p w14:paraId="23DE9E6A">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2019年10月12日，北京市开通12345市民热线企业服务功能，面向社会广大企业在京经营发展中的诉求和困难，提供接诉即办服务。目前，企业服务热线运行顺畅，获得社会认可和好评。</w:t>
      </w:r>
    </w:p>
    <w:p w14:paraId="63116BCD">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五、实现目标</w:t>
      </w:r>
    </w:p>
    <w:p w14:paraId="1A10C107">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保障北京12345企业热线正常运行，不断提升企业服务质量，进一步优化北京市营商环境。</w:t>
      </w:r>
    </w:p>
    <w:p w14:paraId="3ED35F45">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六、采购范围</w:t>
      </w:r>
    </w:p>
    <w:p w14:paraId="6E85D313">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安排专业人员值守北京12345企业服务平台，协助开展工单办理、</w:t>
      </w:r>
      <w:r>
        <w:rPr>
          <w:rFonts w:hint="default" w:ascii="Times New Roman" w:hAnsi="Times New Roman" w:cs="Times New Roman"/>
          <w:sz w:val="24"/>
          <w:szCs w:val="24"/>
          <w:lang w:eastAsia="zh-CN"/>
        </w:rPr>
        <w:t>疑难分析</w:t>
      </w:r>
      <w:r>
        <w:rPr>
          <w:rFonts w:hint="default" w:ascii="Times New Roman" w:hAnsi="Times New Roman" w:eastAsia="宋体" w:cs="Times New Roman"/>
          <w:sz w:val="24"/>
          <w:szCs w:val="24"/>
        </w:rPr>
        <w:t>、</w:t>
      </w:r>
      <w:r>
        <w:rPr>
          <w:rFonts w:hint="default" w:ascii="Times New Roman" w:hAnsi="Times New Roman" w:cs="Times New Roman"/>
          <w:sz w:val="24"/>
          <w:szCs w:val="24"/>
          <w:lang w:eastAsia="zh-CN"/>
        </w:rPr>
        <w:t>组织培训</w:t>
      </w:r>
      <w:r>
        <w:rPr>
          <w:rFonts w:hint="default" w:ascii="Times New Roman" w:hAnsi="Times New Roman" w:eastAsia="宋体" w:cs="Times New Roman"/>
          <w:sz w:val="24"/>
          <w:szCs w:val="24"/>
        </w:rPr>
        <w:t>、制度完善等相关工作。</w:t>
      </w:r>
    </w:p>
    <w:p w14:paraId="5B855A9A">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七、具体要求内容</w:t>
      </w:r>
    </w:p>
    <w:p w14:paraId="3CB51225">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安排专业人员值守北京12345企业服务平台（协议期内每日），协助甲方开展相关工作。工作日至少8人在岗，双休日和国家法定节假日至少1人在岗。</w:t>
      </w:r>
    </w:p>
    <w:p w14:paraId="10028884">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处理企业疑难诉求工单。包括分析企业诉求内容，根据政府部门和相关单位职能研究制定派单方案反馈12345热线，审核承办单位办理情况等工作。根据诉求解决情况，协助组织召开协调会。原则上24小时内对疑难工单100%进行获取并处理。每季度所处理工单退单率不超过10%。</w:t>
      </w:r>
    </w:p>
    <w:p w14:paraId="2035971E">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处理企业热线诉求类和投诉举报类工单催办督办相关工作。</w:t>
      </w:r>
    </w:p>
    <w:p w14:paraId="1C5D79D8">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highlight w:val="none"/>
        </w:rPr>
        <w:t>针对企业诉求全量数据，按月梳理分析，提出工作建议</w:t>
      </w:r>
      <w:r>
        <w:rPr>
          <w:rFonts w:hint="default" w:ascii="Times New Roman" w:hAnsi="Times New Roman" w:cs="Times New Roman"/>
          <w:sz w:val="24"/>
          <w:szCs w:val="24"/>
          <w:highlight w:val="none"/>
          <w:lang w:eastAsia="zh-CN"/>
        </w:rPr>
        <w:t>，在每月25日前完成当月企业诉求反映报告</w:t>
      </w:r>
      <w:r>
        <w:rPr>
          <w:rFonts w:hint="default" w:ascii="Times New Roman" w:hAnsi="Times New Roman" w:eastAsia="宋体" w:cs="Times New Roman"/>
          <w:sz w:val="24"/>
          <w:szCs w:val="24"/>
          <w:highlight w:val="none"/>
        </w:rPr>
        <w:t>。</w:t>
      </w:r>
    </w:p>
    <w:p w14:paraId="1C067717">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eastAsia="zh-CN"/>
        </w:rPr>
        <w:t>、</w:t>
      </w:r>
      <w:r>
        <w:rPr>
          <w:rFonts w:hint="default" w:ascii="Times New Roman" w:hAnsi="Times New Roman" w:cs="Times New Roman"/>
          <w:sz w:val="24"/>
          <w:szCs w:val="24"/>
          <w:lang w:eastAsia="zh-CN"/>
        </w:rPr>
        <w:t>收</w:t>
      </w:r>
      <w:r>
        <w:rPr>
          <w:rFonts w:hint="default" w:ascii="Times New Roman" w:hAnsi="Times New Roman" w:eastAsia="宋体" w:cs="Times New Roman"/>
          <w:sz w:val="24"/>
          <w:szCs w:val="24"/>
        </w:rPr>
        <w:t>集企业专席培训需求，制定全年各季度培训计划，组织实施12345企业服务全市系统业务培训。根据企业来电情况，及时更新完善企业热线知识库。</w:t>
      </w:r>
    </w:p>
    <w:p w14:paraId="6618CF78">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通过对12345企业服务热线诉求办理的监测，加强对企业专席和各分中心的业务指导，提升服务企业的水平和能力。</w:t>
      </w:r>
    </w:p>
    <w:p w14:paraId="29B1F28B">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针对12345企业服务热线反映的问题，结合疑难诉求办理情况，调研走访企业热线承办单位，了解承办单位在接诉即办工作中的经验与做法、问题和建议，提出完善运行机制的建议，推动解决长期难以解决的企业诉求。</w:t>
      </w:r>
    </w:p>
    <w:p w14:paraId="6FA4B11A">
      <w:pPr>
        <w:pStyle w:val="2"/>
        <w:keepNext w:val="0"/>
        <w:keepLines w:val="0"/>
        <w:pageBreakBefore w:val="0"/>
        <w:widowControl w:val="0"/>
        <w:kinsoku/>
        <w:wordWrap/>
        <w:overflowPunct/>
        <w:topLinePunct w:val="0"/>
        <w:bidi w:val="0"/>
        <w:adjustRightInd/>
        <w:snapToGrid w:val="0"/>
        <w:spacing w:line="360" w:lineRule="auto"/>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8、</w:t>
      </w:r>
      <w:r>
        <w:rPr>
          <w:rFonts w:hint="default" w:ascii="Times New Roman" w:hAnsi="Times New Roman" w:cs="Times New Roman"/>
          <w:highlight w:val="none"/>
        </w:rPr>
        <w:t>主动与在京企业沟通联系，了解其在京发展情况、遇到的困难问题，以及对北京市营商环境和12345企业热线的意见建议。</w:t>
      </w:r>
    </w:p>
    <w:p w14:paraId="0E2B3345">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highlight w:val="none"/>
          <w:lang w:val="en-US" w:eastAsia="zh-CN"/>
        </w:rPr>
        <w:t>9</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协助完善企业</w:t>
      </w:r>
      <w:r>
        <w:rPr>
          <w:rFonts w:hint="default" w:ascii="Times New Roman" w:hAnsi="Times New Roman" w:cs="Times New Roman"/>
          <w:sz w:val="24"/>
          <w:szCs w:val="24"/>
          <w:highlight w:val="none"/>
          <w:lang w:eastAsia="zh-CN"/>
        </w:rPr>
        <w:t>热线</w:t>
      </w:r>
      <w:r>
        <w:rPr>
          <w:rFonts w:hint="default" w:ascii="Times New Roman" w:hAnsi="Times New Roman" w:eastAsia="宋体" w:cs="Times New Roman"/>
          <w:sz w:val="24"/>
          <w:szCs w:val="24"/>
        </w:rPr>
        <w:t>服务工作制度、流程、规范和考核评价。</w:t>
      </w:r>
    </w:p>
    <w:p w14:paraId="30AE2AF6">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10</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做好企业服务其他相关工作，跟踪了解解决企业在经营发展中遇到的困难，助力北京招商引资和两区建设。</w:t>
      </w:r>
    </w:p>
    <w:p w14:paraId="7F2B557D">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11、按照中心工作需要，做好其他企业服务相关工作。</w:t>
      </w:r>
    </w:p>
    <w:p w14:paraId="52D7AB4B">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每个自然月结束后3个工作日内，就服务工作开展情况提交月度工作情况报告；202</w:t>
      </w:r>
      <w:r>
        <w:rPr>
          <w:rFonts w:hint="default"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年</w:t>
      </w: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月</w:t>
      </w:r>
      <w:r>
        <w:rPr>
          <w:rFonts w:hint="default" w:ascii="Times New Roman" w:hAnsi="Times New Roman"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日前提交项目总结报告。</w:t>
      </w:r>
    </w:p>
    <w:p w14:paraId="0E090919">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八、交付物或交付成果</w:t>
      </w:r>
    </w:p>
    <w:p w14:paraId="1ED8B843">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月度工作报告、项目总结报告</w:t>
      </w:r>
    </w:p>
    <w:p w14:paraId="02FAA178">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九、验收标准或要求</w:t>
      </w:r>
    </w:p>
    <w:p w14:paraId="0B65668D">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项目结束后通过项目总结报告进行验收</w:t>
      </w:r>
    </w:p>
    <w:p w14:paraId="5429F7CF">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十、服务周期</w:t>
      </w:r>
    </w:p>
    <w:p w14:paraId="5ACEB8A6">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auto"/>
        </w:rPr>
        <w:t>202</w:t>
      </w:r>
      <w:r>
        <w:rPr>
          <w:rFonts w:hint="default" w:ascii="Times New Roman" w:hAnsi="Times New Roman" w:cs="Times New Roman"/>
          <w:color w:val="auto"/>
          <w:sz w:val="24"/>
          <w:szCs w:val="24"/>
          <w:highlight w:val="none"/>
          <w:shd w:val="clear" w:color="auto" w:fill="auto"/>
          <w:lang w:val="en-US" w:eastAsia="zh-CN"/>
        </w:rPr>
        <w:t>6</w:t>
      </w:r>
      <w:r>
        <w:rPr>
          <w:rFonts w:hint="default" w:ascii="Times New Roman" w:hAnsi="Times New Roman" w:eastAsia="宋体" w:cs="Times New Roman"/>
          <w:color w:val="auto"/>
          <w:sz w:val="24"/>
          <w:szCs w:val="24"/>
          <w:highlight w:val="none"/>
          <w:shd w:val="clear" w:color="auto" w:fill="auto"/>
        </w:rPr>
        <w:t>年</w:t>
      </w:r>
      <w:r>
        <w:rPr>
          <w:rFonts w:hint="default" w:ascii="Times New Roman" w:hAnsi="Times New Roman" w:cs="Times New Roman"/>
          <w:color w:val="auto"/>
          <w:sz w:val="24"/>
          <w:szCs w:val="24"/>
          <w:highlight w:val="none"/>
          <w:shd w:val="clear" w:color="auto" w:fill="auto"/>
          <w:lang w:val="en-US" w:eastAsia="zh-CN"/>
        </w:rPr>
        <w:t>3</w:t>
      </w:r>
      <w:r>
        <w:rPr>
          <w:rFonts w:hint="default" w:ascii="Times New Roman" w:hAnsi="Times New Roman" w:eastAsia="宋体" w:cs="Times New Roman"/>
          <w:color w:val="auto"/>
          <w:sz w:val="24"/>
          <w:szCs w:val="24"/>
          <w:highlight w:val="none"/>
          <w:shd w:val="clear" w:color="auto" w:fill="auto"/>
        </w:rPr>
        <w:t>月1</w:t>
      </w:r>
      <w:r>
        <w:rPr>
          <w:rFonts w:hint="default" w:ascii="Times New Roman" w:hAnsi="Times New Roman" w:cs="Times New Roman"/>
          <w:color w:val="auto"/>
          <w:sz w:val="24"/>
          <w:szCs w:val="24"/>
          <w:highlight w:val="none"/>
          <w:shd w:val="clear" w:color="auto" w:fill="auto"/>
          <w:lang w:val="en-US" w:eastAsia="zh-CN"/>
        </w:rPr>
        <w:t>7</w:t>
      </w:r>
      <w:r>
        <w:rPr>
          <w:rFonts w:hint="default" w:ascii="Times New Roman" w:hAnsi="Times New Roman" w:eastAsia="宋体" w:cs="Times New Roman"/>
          <w:color w:val="auto"/>
          <w:sz w:val="24"/>
          <w:szCs w:val="24"/>
          <w:highlight w:val="none"/>
          <w:shd w:val="clear" w:color="auto" w:fill="auto"/>
        </w:rPr>
        <w:t>日至202</w:t>
      </w:r>
      <w:r>
        <w:rPr>
          <w:rFonts w:hint="default" w:ascii="Times New Roman" w:hAnsi="Times New Roman" w:cs="Times New Roman"/>
          <w:color w:val="auto"/>
          <w:sz w:val="24"/>
          <w:szCs w:val="24"/>
          <w:highlight w:val="none"/>
          <w:shd w:val="clear" w:color="auto" w:fill="auto"/>
          <w:lang w:val="en-US" w:eastAsia="zh-CN"/>
        </w:rPr>
        <w:t>7</w:t>
      </w:r>
      <w:r>
        <w:rPr>
          <w:rFonts w:hint="default" w:ascii="Times New Roman" w:hAnsi="Times New Roman" w:eastAsia="宋体" w:cs="Times New Roman"/>
          <w:color w:val="auto"/>
          <w:sz w:val="24"/>
          <w:szCs w:val="24"/>
          <w:highlight w:val="none"/>
          <w:shd w:val="clear" w:color="auto" w:fill="auto"/>
        </w:rPr>
        <w:t>年</w:t>
      </w:r>
      <w:r>
        <w:rPr>
          <w:rFonts w:hint="default" w:ascii="Times New Roman" w:hAnsi="Times New Roman" w:cs="Times New Roman"/>
          <w:color w:val="auto"/>
          <w:sz w:val="24"/>
          <w:szCs w:val="24"/>
          <w:highlight w:val="none"/>
          <w:shd w:val="clear" w:color="auto" w:fill="auto"/>
          <w:lang w:val="en-US" w:eastAsia="zh-CN"/>
        </w:rPr>
        <w:t>3</w:t>
      </w:r>
      <w:r>
        <w:rPr>
          <w:rFonts w:hint="default" w:ascii="Times New Roman" w:hAnsi="Times New Roman" w:eastAsia="宋体" w:cs="Times New Roman"/>
          <w:color w:val="auto"/>
          <w:sz w:val="24"/>
          <w:szCs w:val="24"/>
          <w:highlight w:val="none"/>
          <w:shd w:val="clear" w:color="auto" w:fill="auto"/>
        </w:rPr>
        <w:t>月1</w:t>
      </w:r>
      <w:r>
        <w:rPr>
          <w:rFonts w:hint="default" w:ascii="Times New Roman" w:hAnsi="Times New Roman" w:cs="Times New Roman"/>
          <w:color w:val="auto"/>
          <w:sz w:val="24"/>
          <w:szCs w:val="24"/>
          <w:highlight w:val="none"/>
          <w:shd w:val="clear" w:color="auto" w:fill="auto"/>
          <w:lang w:val="en-US" w:eastAsia="zh-CN"/>
        </w:rPr>
        <w:t>6</w:t>
      </w:r>
      <w:r>
        <w:rPr>
          <w:rFonts w:hint="default" w:ascii="Times New Roman" w:hAnsi="Times New Roman" w:eastAsia="宋体" w:cs="Times New Roman"/>
          <w:color w:val="auto"/>
          <w:sz w:val="24"/>
          <w:szCs w:val="24"/>
          <w:highlight w:val="none"/>
          <w:shd w:val="clear" w:color="auto" w:fill="auto"/>
        </w:rPr>
        <w:t>日。</w:t>
      </w:r>
    </w:p>
    <w:p w14:paraId="36506D4B">
      <w:pPr>
        <w:keepNext w:val="0"/>
        <w:keepLines w:val="0"/>
        <w:pageBreakBefore w:val="0"/>
        <w:widowControl w:val="0"/>
        <w:kinsoku/>
        <w:wordWrap/>
        <w:overflowPunct/>
        <w:topLinePunct w:val="0"/>
        <w:bidi w:val="0"/>
        <w:adjustRightInd/>
        <w:snapToGrid w:val="0"/>
        <w:spacing w:line="360" w:lineRule="auto"/>
        <w:contextualSpacing/>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十一、服务地点</w:t>
      </w:r>
    </w:p>
    <w:p w14:paraId="2C618453">
      <w:pPr>
        <w:keepNext w:val="0"/>
        <w:keepLines w:val="0"/>
        <w:pageBreakBefore w:val="0"/>
        <w:widowControl w:val="0"/>
        <w:kinsoku/>
        <w:wordWrap/>
        <w:overflowPunct/>
        <w:topLinePunct w:val="0"/>
        <w:bidi w:val="0"/>
        <w:adjustRightInd/>
        <w:snapToGrid w:val="0"/>
        <w:spacing w:line="360" w:lineRule="auto"/>
        <w:ind w:firstLine="472" w:firstLineChars="200"/>
        <w:contextualSpacing/>
        <w:textAlignment w:val="auto"/>
        <w:rPr>
          <w:rFonts w:hint="default" w:ascii="Times New Roman" w:hAnsi="Times New Roman" w:cs="Times New Roman"/>
          <w:sz w:val="24"/>
          <w:highlight w:val="none"/>
        </w:rPr>
      </w:pPr>
      <w:r>
        <w:rPr>
          <w:rFonts w:hint="default" w:ascii="Times New Roman" w:hAnsi="Times New Roman" w:eastAsia="宋体" w:cs="Times New Roman"/>
          <w:sz w:val="24"/>
          <w:szCs w:val="24"/>
          <w:highlight w:val="none"/>
        </w:rPr>
        <w:t>北京市丰台区西三环南路1号8层</w:t>
      </w:r>
    </w:p>
    <w:p w14:paraId="37A770A6">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z w:val="24"/>
          <w:szCs w:val="24"/>
        </w:rPr>
      </w:pPr>
    </w:p>
    <w:p w14:paraId="541B3403">
      <w:pPr>
        <w:keepNext w:val="0"/>
        <w:keepLines w:val="0"/>
        <w:pageBreakBefore w:val="0"/>
        <w:widowControl w:val="0"/>
        <w:topLinePunct w:val="0"/>
        <w:autoSpaceDE w:val="0"/>
        <w:autoSpaceDN w:val="0"/>
        <w:bidi w:val="0"/>
        <w:snapToGrid w:val="0"/>
        <w:spacing w:line="360" w:lineRule="auto"/>
        <w:textAlignment w:val="auto"/>
        <w:rPr>
          <w:rFonts w:hint="default" w:ascii="Times New Roman" w:hAnsi="Times New Roman" w:eastAsia="宋体" w:cs="Times New Roman"/>
          <w:bCs/>
          <w:sz w:val="24"/>
          <w:szCs w:val="24"/>
        </w:rPr>
      </w:pPr>
    </w:p>
    <w:p w14:paraId="1A169189">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6B7418C3">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sz w:val="28"/>
          <w:szCs w:val="28"/>
        </w:rPr>
      </w:pPr>
      <w:r>
        <w:rPr>
          <w:rFonts w:hint="default" w:ascii="Times New Roman" w:hAnsi="Times New Roman" w:eastAsia="宋体" w:cs="Times New Roman"/>
          <w:b/>
          <w:sz w:val="24"/>
          <w:szCs w:val="24"/>
        </w:rPr>
        <w:br w:type="page"/>
      </w:r>
      <w:bookmarkStart w:id="822" w:name="_Toc14938"/>
      <w:r>
        <w:rPr>
          <w:rFonts w:hint="default" w:ascii="Times New Roman" w:hAnsi="Times New Roman" w:eastAsia="宋体" w:cs="Times New Roman"/>
          <w:b/>
          <w:sz w:val="28"/>
          <w:szCs w:val="28"/>
        </w:rPr>
        <w:t>第六章   拟签订的合同文本</w:t>
      </w:r>
      <w:bookmarkEnd w:id="822"/>
    </w:p>
    <w:p w14:paraId="714E83F4">
      <w:pPr>
        <w:snapToGrid w:val="0"/>
        <w:spacing w:line="360" w:lineRule="auto"/>
        <w:jc w:val="center"/>
        <w:rPr>
          <w:b/>
          <w:bCs/>
          <w:sz w:val="44"/>
          <w:szCs w:val="44"/>
        </w:rPr>
      </w:pPr>
    </w:p>
    <w:p w14:paraId="74547DC9">
      <w:pPr>
        <w:snapToGrid w:val="0"/>
        <w:spacing w:line="360" w:lineRule="auto"/>
        <w:jc w:val="center"/>
        <w:rPr>
          <w:b/>
          <w:bCs/>
          <w:sz w:val="44"/>
          <w:szCs w:val="44"/>
        </w:rPr>
      </w:pPr>
    </w:p>
    <w:p w14:paraId="4FCCB51C">
      <w:pPr>
        <w:snapToGrid w:val="0"/>
        <w:spacing w:line="360" w:lineRule="auto"/>
        <w:jc w:val="center"/>
        <w:rPr>
          <w:b/>
          <w:bCs/>
          <w:sz w:val="44"/>
          <w:szCs w:val="44"/>
        </w:rPr>
      </w:pPr>
    </w:p>
    <w:p w14:paraId="292BD8BD">
      <w:pPr>
        <w:snapToGrid w:val="0"/>
        <w:spacing w:line="360" w:lineRule="auto"/>
        <w:jc w:val="center"/>
        <w:rPr>
          <w:b/>
          <w:bCs/>
          <w:sz w:val="44"/>
          <w:szCs w:val="44"/>
        </w:rPr>
      </w:pPr>
    </w:p>
    <w:p w14:paraId="0B9F6BED">
      <w:pPr>
        <w:snapToGrid w:val="0"/>
        <w:spacing w:line="360" w:lineRule="auto"/>
        <w:jc w:val="center"/>
        <w:rPr>
          <w:b/>
          <w:bCs/>
          <w:sz w:val="44"/>
          <w:szCs w:val="44"/>
        </w:rPr>
      </w:pPr>
      <w:r>
        <w:rPr>
          <w:b/>
          <w:bCs/>
          <w:sz w:val="44"/>
          <w:szCs w:val="44"/>
        </w:rPr>
        <w:t>北京12345企业热线运行保障服务合同</w:t>
      </w:r>
    </w:p>
    <w:p w14:paraId="198EE2D7">
      <w:pPr>
        <w:snapToGrid w:val="0"/>
        <w:spacing w:line="360" w:lineRule="auto"/>
        <w:rPr>
          <w:sz w:val="24"/>
          <w:szCs w:val="24"/>
        </w:rPr>
      </w:pPr>
    </w:p>
    <w:p w14:paraId="35BF779D">
      <w:pPr>
        <w:snapToGrid w:val="0"/>
        <w:spacing w:line="360" w:lineRule="auto"/>
        <w:rPr>
          <w:sz w:val="24"/>
          <w:szCs w:val="24"/>
        </w:rPr>
      </w:pPr>
    </w:p>
    <w:p w14:paraId="3BB147E0">
      <w:pPr>
        <w:snapToGrid w:val="0"/>
        <w:spacing w:line="360" w:lineRule="auto"/>
        <w:rPr>
          <w:sz w:val="24"/>
          <w:szCs w:val="24"/>
        </w:rPr>
      </w:pPr>
    </w:p>
    <w:p w14:paraId="54AD4434">
      <w:pPr>
        <w:snapToGrid w:val="0"/>
        <w:spacing w:line="360" w:lineRule="auto"/>
        <w:rPr>
          <w:sz w:val="24"/>
          <w:szCs w:val="24"/>
        </w:rPr>
      </w:pPr>
    </w:p>
    <w:p w14:paraId="78F1B57F">
      <w:pPr>
        <w:snapToGrid w:val="0"/>
        <w:spacing w:line="360" w:lineRule="auto"/>
        <w:rPr>
          <w:sz w:val="24"/>
          <w:szCs w:val="24"/>
        </w:rPr>
      </w:pPr>
    </w:p>
    <w:p w14:paraId="67683611">
      <w:pPr>
        <w:snapToGrid w:val="0"/>
        <w:spacing w:line="360" w:lineRule="auto"/>
        <w:rPr>
          <w:sz w:val="24"/>
          <w:szCs w:val="24"/>
        </w:rPr>
      </w:pPr>
    </w:p>
    <w:p w14:paraId="6E408A98">
      <w:pPr>
        <w:snapToGrid w:val="0"/>
        <w:spacing w:line="360" w:lineRule="auto"/>
        <w:rPr>
          <w:sz w:val="24"/>
          <w:szCs w:val="24"/>
        </w:rPr>
      </w:pPr>
    </w:p>
    <w:p w14:paraId="2D9AED3C">
      <w:pPr>
        <w:snapToGrid w:val="0"/>
        <w:spacing w:line="360" w:lineRule="auto"/>
        <w:rPr>
          <w:sz w:val="24"/>
          <w:szCs w:val="24"/>
        </w:rPr>
      </w:pPr>
    </w:p>
    <w:p w14:paraId="6AB6F610">
      <w:pPr>
        <w:snapToGrid w:val="0"/>
        <w:spacing w:line="360" w:lineRule="auto"/>
        <w:rPr>
          <w:sz w:val="24"/>
          <w:szCs w:val="24"/>
        </w:rPr>
      </w:pPr>
    </w:p>
    <w:p w14:paraId="034AB8AC">
      <w:pPr>
        <w:snapToGrid w:val="0"/>
        <w:spacing w:line="360" w:lineRule="auto"/>
        <w:rPr>
          <w:sz w:val="24"/>
          <w:szCs w:val="24"/>
        </w:rPr>
      </w:pPr>
    </w:p>
    <w:p w14:paraId="0DD0A747">
      <w:pPr>
        <w:snapToGrid w:val="0"/>
        <w:spacing w:line="360" w:lineRule="auto"/>
        <w:rPr>
          <w:sz w:val="24"/>
          <w:szCs w:val="24"/>
        </w:rPr>
      </w:pPr>
    </w:p>
    <w:p w14:paraId="6BA713A6">
      <w:pPr>
        <w:snapToGrid w:val="0"/>
        <w:spacing w:line="360" w:lineRule="auto"/>
        <w:ind w:firstLine="1580" w:firstLineChars="500"/>
        <w:rPr>
          <w:b/>
          <w:sz w:val="32"/>
          <w:szCs w:val="32"/>
          <w:u w:val="single"/>
        </w:rPr>
      </w:pPr>
      <w:r>
        <w:rPr>
          <w:b/>
          <w:sz w:val="32"/>
          <w:szCs w:val="32"/>
        </w:rPr>
        <w:t>甲方（委托方）：</w:t>
      </w:r>
      <w:r>
        <w:rPr>
          <w:b/>
          <w:sz w:val="32"/>
          <w:szCs w:val="32"/>
          <w:u w:val="single"/>
        </w:rPr>
        <w:t>北京市投资促进服务中心</w:t>
      </w:r>
    </w:p>
    <w:p w14:paraId="19354A94">
      <w:pPr>
        <w:snapToGrid w:val="0"/>
        <w:spacing w:line="360" w:lineRule="auto"/>
        <w:rPr>
          <w:b/>
          <w:sz w:val="24"/>
          <w:szCs w:val="24"/>
        </w:rPr>
      </w:pPr>
    </w:p>
    <w:p w14:paraId="783196F6">
      <w:pPr>
        <w:snapToGrid w:val="0"/>
        <w:spacing w:line="360" w:lineRule="auto"/>
        <w:ind w:firstLine="1580" w:firstLineChars="500"/>
        <w:rPr>
          <w:b/>
          <w:sz w:val="32"/>
          <w:szCs w:val="32"/>
          <w:u w:val="single"/>
        </w:rPr>
      </w:pPr>
      <w:r>
        <w:rPr>
          <w:b/>
          <w:sz w:val="32"/>
          <w:szCs w:val="32"/>
        </w:rPr>
        <w:t>乙方（受托方）：</w:t>
      </w:r>
      <w:r>
        <w:rPr>
          <w:b/>
          <w:sz w:val="32"/>
          <w:szCs w:val="32"/>
          <w:u w:val="single"/>
        </w:rPr>
        <w:t xml:space="preserve">                      </w:t>
      </w:r>
    </w:p>
    <w:p w14:paraId="56168DFF">
      <w:pPr>
        <w:tabs>
          <w:tab w:val="left" w:pos="586"/>
        </w:tabs>
        <w:spacing w:line="520" w:lineRule="exact"/>
        <w:rPr>
          <w:rFonts w:hint="eastAsia" w:ascii="方正小标宋简体" w:hAnsi="方正小标宋简体" w:eastAsia="方正小标宋简体" w:cs="方正小标宋简体"/>
          <w:sz w:val="40"/>
          <w:szCs w:val="40"/>
        </w:rPr>
        <w:sectPr>
          <w:footerReference r:id="rId8" w:type="default"/>
          <w:pgSz w:w="11906" w:h="16838"/>
          <w:pgMar w:top="1440" w:right="1080" w:bottom="1440" w:left="1080" w:header="851" w:footer="850" w:gutter="0"/>
          <w:pgNumType w:fmt="decimal" w:start="1"/>
          <w:cols w:space="720" w:num="1"/>
          <w:docGrid w:type="linesAndChars" w:linePitch="579" w:charSpace="-842"/>
        </w:sectPr>
      </w:pPr>
    </w:p>
    <w:p w14:paraId="75BB9974">
      <w:pPr>
        <w:tabs>
          <w:tab w:val="left" w:pos="586"/>
        </w:tabs>
        <w:spacing w:line="520" w:lineRule="exact"/>
        <w:ind w:left="10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0"/>
        </w:rPr>
        <w:t xml:space="preserve"> </w:t>
      </w:r>
      <w:r>
        <w:rPr>
          <w:rFonts w:hint="eastAsia" w:ascii="方正小标宋简体" w:hAnsi="方正小标宋简体" w:eastAsia="方正小标宋简体" w:cs="方正小标宋简体"/>
          <w:sz w:val="44"/>
          <w:szCs w:val="44"/>
        </w:rPr>
        <w:t>北京市投资促进服务中心</w:t>
      </w:r>
    </w:p>
    <w:p w14:paraId="286BF9A1">
      <w:pPr>
        <w:tabs>
          <w:tab w:val="left" w:pos="586"/>
        </w:tabs>
        <w:spacing w:line="520" w:lineRule="exact"/>
        <w:ind w:left="104"/>
        <w:jc w:val="center"/>
        <w:rPr>
          <w:rFonts w:hint="eastAsia" w:ascii="方正小标宋简体" w:hAnsi="方正小标宋简体" w:eastAsia="方正小标宋简体" w:cs="方正小标宋简体"/>
          <w:bCs/>
          <w:w w:val="105"/>
          <w:sz w:val="44"/>
          <w:szCs w:val="44"/>
        </w:rPr>
      </w:pPr>
      <w:r>
        <w:rPr>
          <w:rFonts w:hint="eastAsia" w:ascii="方正小标宋简体" w:hAnsi="方正小标宋简体" w:eastAsia="方正小标宋简体" w:cs="方正小标宋简体"/>
          <w:bCs/>
          <w:w w:val="105"/>
          <w:sz w:val="44"/>
          <w:szCs w:val="44"/>
        </w:rPr>
        <w:t>委托服务合同</w:t>
      </w:r>
    </w:p>
    <w:p w14:paraId="0198F693">
      <w:pPr>
        <w:snapToGrid w:val="0"/>
        <w:spacing w:line="520" w:lineRule="exact"/>
        <w:ind w:firstLine="755" w:firstLineChars="236"/>
        <w:rPr>
          <w:rFonts w:hint="eastAsia" w:ascii="仿宋_GB2312" w:hAnsi="仿宋_GB2312" w:eastAsia="仿宋_GB2312" w:cs="仿宋_GB2312"/>
          <w:color w:val="000000"/>
          <w:sz w:val="32"/>
          <w:szCs w:val="32"/>
        </w:rPr>
      </w:pPr>
    </w:p>
    <w:p w14:paraId="59DC42A5">
      <w:pPr>
        <w:snapToGrid w:val="0"/>
        <w:spacing w:line="520" w:lineRule="exact"/>
        <w:ind w:firstLine="566" w:firstLineChars="23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甲方：北京市投资促进服务中心</w:t>
      </w:r>
    </w:p>
    <w:p w14:paraId="368BB3BB">
      <w:pPr>
        <w:snapToGrid w:val="0"/>
        <w:spacing w:line="520" w:lineRule="exact"/>
        <w:ind w:firstLine="566" w:firstLineChars="23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地址：北京市丰台区西三环南路1号北京政务服务中心办公楼8层西侧</w:t>
      </w:r>
    </w:p>
    <w:p w14:paraId="5A8791ED">
      <w:pPr>
        <w:snapToGrid w:val="0"/>
        <w:spacing w:line="520" w:lineRule="exact"/>
        <w:ind w:firstLine="566" w:firstLineChars="23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电话：</w:t>
      </w:r>
    </w:p>
    <w:p w14:paraId="42F316C0">
      <w:pPr>
        <w:snapToGrid w:val="0"/>
        <w:spacing w:line="520" w:lineRule="exact"/>
        <w:ind w:firstLine="566" w:firstLineChars="23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联系人：</w:t>
      </w:r>
    </w:p>
    <w:p w14:paraId="4D0ED8BC">
      <w:pPr>
        <w:spacing w:line="520" w:lineRule="exact"/>
        <w:rPr>
          <w:rFonts w:hint="default" w:ascii="Times New Roman" w:hAnsi="Times New Roman" w:eastAsia="宋体" w:cs="Times New Roman"/>
          <w:color w:val="000000"/>
          <w:sz w:val="24"/>
          <w:szCs w:val="24"/>
        </w:rPr>
      </w:pPr>
    </w:p>
    <w:p w14:paraId="3B88147F">
      <w:pPr>
        <w:snapToGrid w:val="0"/>
        <w:spacing w:line="520" w:lineRule="exact"/>
        <w:ind w:firstLine="566" w:firstLineChars="23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乙方： </w:t>
      </w:r>
    </w:p>
    <w:p w14:paraId="4CC64DB3">
      <w:pPr>
        <w:snapToGrid w:val="0"/>
        <w:spacing w:line="520" w:lineRule="exact"/>
        <w:ind w:firstLine="566" w:firstLineChars="23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地址：</w:t>
      </w:r>
    </w:p>
    <w:p w14:paraId="607177ED">
      <w:pPr>
        <w:snapToGrid w:val="0"/>
        <w:spacing w:line="520" w:lineRule="exact"/>
        <w:ind w:firstLine="566" w:firstLineChars="23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电话： </w:t>
      </w:r>
    </w:p>
    <w:p w14:paraId="49BB6ADE">
      <w:pPr>
        <w:snapToGrid w:val="0"/>
        <w:spacing w:line="520" w:lineRule="exact"/>
        <w:ind w:firstLine="566" w:firstLineChars="23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联系人：</w:t>
      </w:r>
    </w:p>
    <w:p w14:paraId="0D77B0A6">
      <w:pPr>
        <w:spacing w:line="520" w:lineRule="exact"/>
        <w:ind w:firstLine="480" w:firstLineChars="200"/>
        <w:rPr>
          <w:rFonts w:hint="default" w:ascii="Times New Roman" w:hAnsi="Times New Roman" w:eastAsia="宋体" w:cs="Times New Roman"/>
          <w:color w:val="000000"/>
          <w:sz w:val="24"/>
          <w:szCs w:val="24"/>
        </w:rPr>
      </w:pPr>
    </w:p>
    <w:p w14:paraId="5BF84053">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甲乙双方本着自愿、平等、公平、诚实、信用的原则，根据《中华人民共和国民法典》及有关法律、法规的规定，经友好协商，签订本合同，以资信守。</w:t>
      </w:r>
    </w:p>
    <w:p w14:paraId="11EF1390">
      <w:pPr>
        <w:pStyle w:val="41"/>
        <w:spacing w:after="0" w:line="520" w:lineRule="exact"/>
        <w:ind w:left="575" w:leftChars="0" w:firstLine="0"/>
        <w:rPr>
          <w:rFonts w:hint="default" w:ascii="Times New Roman" w:hAnsi="Times New Roman" w:eastAsia="宋体" w:cs="Times New Roman"/>
          <w:b/>
          <w:bCs/>
          <w:sz w:val="24"/>
          <w:szCs w:val="24"/>
        </w:rPr>
      </w:pPr>
    </w:p>
    <w:p w14:paraId="7E30DFF7">
      <w:pPr>
        <w:pStyle w:val="41"/>
        <w:spacing w:after="0" w:line="520" w:lineRule="exact"/>
        <w:ind w:left="575" w:leftChars="0" w:firstLine="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sz w:val="24"/>
          <w:szCs w:val="24"/>
        </w:rPr>
        <w:t>第一条 委托服务事项</w:t>
      </w:r>
      <w:r>
        <w:rPr>
          <w:rFonts w:hint="default" w:ascii="Times New Roman" w:hAnsi="Times New Roman" w:eastAsia="宋体" w:cs="Times New Roman"/>
          <w:b/>
          <w:bCs/>
          <w:color w:val="000000"/>
          <w:sz w:val="24"/>
          <w:szCs w:val="24"/>
        </w:rPr>
        <w:t xml:space="preserve"> </w:t>
      </w:r>
    </w:p>
    <w:p w14:paraId="128D1B93">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1.安排专业人员值守北京12345企业服务平台（协议期内每日），协助甲方开展相关工作。工作日至少8人在岗，双休日和国家法定节假日至少1人在岗。</w:t>
      </w:r>
    </w:p>
    <w:p w14:paraId="430141BB">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2.处理企业疑难诉求工单。包括分析企业诉求内容，根据政府部门和相关单位职能研究制定派单方案反馈12345热线，审核承办单位办理情况等工作。根据诉求解决情况，协助组织召开协调会。</w:t>
      </w:r>
    </w:p>
    <w:p w14:paraId="214C55B3">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3.处理企业热线诉求类和投诉举报类工单催办督办相关工作。</w:t>
      </w:r>
    </w:p>
    <w:p w14:paraId="1A564A3F">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4.针对企业诉求全量数据，按月梳理分析，提出工作建议，形成12345企业服务热线月度报告。</w:t>
      </w:r>
    </w:p>
    <w:p w14:paraId="16FBB03B">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5.收集企业专席培训需求，制定全年各季度培训计划，组织实施12345企业服务全市系统业务培训。根据企业来电情况，及时更新完善企业热线知识库。</w:t>
      </w:r>
    </w:p>
    <w:p w14:paraId="78B6E542">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6.通过对12345企业服务热线诉求办理的监测，加强对企业专席和各分中心的业务指导，提升服务企业的水平和能力。</w:t>
      </w:r>
    </w:p>
    <w:p w14:paraId="47EA0A87">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针对12345企业服务热线反映的问题，结合疑难诉求办理情况，调研走访企业热线承办单位，了解承办单位在接诉即办工作中的经验与做法、问题和建议，提出完善运行机制的建议，推动解决长期难以解决的企业诉求。</w:t>
      </w:r>
    </w:p>
    <w:p w14:paraId="4398C80E">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8.主动与在京企业沟通联系，了解其在京发展情况、遇到的困难问题，以及对北京市营商环境</w:t>
      </w:r>
      <w:r>
        <w:rPr>
          <w:rFonts w:hint="eastAsia" w:cs="Times New Roman"/>
          <w:color w:val="000000"/>
          <w:sz w:val="24"/>
          <w:szCs w:val="24"/>
          <w:lang w:val="en-US" w:eastAsia="zh-CN"/>
        </w:rPr>
        <w:t>和</w:t>
      </w:r>
      <w:r>
        <w:rPr>
          <w:rFonts w:hint="default" w:ascii="Times New Roman" w:hAnsi="Times New Roman" w:eastAsia="宋体" w:cs="Times New Roman"/>
          <w:color w:val="000000"/>
          <w:sz w:val="24"/>
          <w:szCs w:val="24"/>
        </w:rPr>
        <w:t>12345企业热线的意见建议。</w:t>
      </w:r>
    </w:p>
    <w:p w14:paraId="5157A690">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9.协助完善企业热线服务工作制度、流程、规范和考核评价。</w:t>
      </w:r>
    </w:p>
    <w:p w14:paraId="1080BC92">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10.做好企业服务相关工作，跟踪了解解决企业在经营发展中遇到的困难，助力北京招商引资和两区建设。</w:t>
      </w:r>
    </w:p>
    <w:p w14:paraId="384FC007">
      <w:pPr>
        <w:pStyle w:val="41"/>
        <w:spacing w:after="0" w:line="520" w:lineRule="exact"/>
        <w:ind w:left="0" w:leftChars="0"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11.按照甲方工作需要，做好其他企业服务相关工作。</w:t>
      </w:r>
    </w:p>
    <w:p w14:paraId="4BC8393C">
      <w:pPr>
        <w:pStyle w:val="41"/>
        <w:spacing w:after="0" w:line="520" w:lineRule="exact"/>
        <w:ind w:left="575" w:leftChars="0" w:firstLine="0"/>
        <w:rPr>
          <w:rFonts w:hint="default" w:ascii="Times New Roman" w:hAnsi="Times New Roman" w:eastAsia="宋体" w:cs="Times New Roman"/>
          <w:b/>
          <w:bCs/>
          <w:color w:val="000000"/>
          <w:spacing w:val="6"/>
          <w:sz w:val="24"/>
          <w:szCs w:val="24"/>
        </w:rPr>
      </w:pPr>
      <w:r>
        <w:rPr>
          <w:rFonts w:hint="default" w:ascii="Times New Roman" w:hAnsi="Times New Roman" w:eastAsia="宋体" w:cs="Times New Roman"/>
          <w:b/>
          <w:bCs/>
          <w:color w:val="000000"/>
          <w:spacing w:val="6"/>
          <w:sz w:val="24"/>
          <w:szCs w:val="24"/>
        </w:rPr>
        <w:t>第二条 合同履行期限</w:t>
      </w:r>
    </w:p>
    <w:p w14:paraId="651D9AAA">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本合同有效期自甲乙双方授权代表签字、盖章之日起生效，至</w:t>
      </w:r>
      <w:r>
        <w:rPr>
          <w:rFonts w:hint="default" w:ascii="Times New Roman" w:hAnsi="Times New Roman" w:eastAsia="宋体" w:cs="Times New Roman"/>
          <w:color w:val="000000"/>
          <w:sz w:val="24"/>
          <w:szCs w:val="24"/>
          <w:u w:val="single"/>
        </w:rPr>
        <w:t xml:space="preserve">  2027  </w:t>
      </w:r>
      <w:r>
        <w:rPr>
          <w:rFonts w:hint="default" w:ascii="Times New Roman" w:hAnsi="Times New Roman" w:eastAsia="宋体" w:cs="Times New Roman"/>
          <w:color w:val="000000"/>
          <w:sz w:val="24"/>
          <w:szCs w:val="24"/>
        </w:rPr>
        <w:t>年</w:t>
      </w:r>
      <w:r>
        <w:rPr>
          <w:rFonts w:hint="default" w:ascii="Times New Roman" w:hAnsi="Times New Roman" w:eastAsia="宋体" w:cs="Times New Roman"/>
          <w:color w:val="000000"/>
          <w:sz w:val="24"/>
          <w:szCs w:val="24"/>
          <w:u w:val="single"/>
        </w:rPr>
        <w:t xml:space="preserve">  3  </w:t>
      </w:r>
      <w:r>
        <w:rPr>
          <w:rFonts w:hint="default" w:ascii="Times New Roman" w:hAnsi="Times New Roman" w:eastAsia="宋体" w:cs="Times New Roman"/>
          <w:color w:val="000000"/>
          <w:sz w:val="24"/>
          <w:szCs w:val="24"/>
        </w:rPr>
        <w:t>月</w:t>
      </w:r>
      <w:r>
        <w:rPr>
          <w:rFonts w:hint="default" w:ascii="Times New Roman" w:hAnsi="Times New Roman" w:eastAsia="宋体" w:cs="Times New Roman"/>
          <w:color w:val="000000"/>
          <w:sz w:val="24"/>
          <w:szCs w:val="24"/>
          <w:u w:val="single"/>
        </w:rPr>
        <w:t xml:space="preserve">  16  </w:t>
      </w:r>
      <w:r>
        <w:rPr>
          <w:rFonts w:hint="default" w:ascii="Times New Roman" w:hAnsi="Times New Roman" w:eastAsia="宋体" w:cs="Times New Roman"/>
          <w:color w:val="000000"/>
          <w:sz w:val="24"/>
          <w:szCs w:val="24"/>
        </w:rPr>
        <w:t>日止，具体实施日期如甲方另有要求的，以甲方实际指定时间为准。</w:t>
      </w:r>
    </w:p>
    <w:p w14:paraId="0519DCF3">
      <w:pPr>
        <w:spacing w:line="520" w:lineRule="exact"/>
        <w:ind w:firstLine="482" w:firstLineChars="20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第三条 甲乙双方权利义务</w:t>
      </w:r>
    </w:p>
    <w:p w14:paraId="0AED2779">
      <w:pPr>
        <w:spacing w:line="520" w:lineRule="exact"/>
        <w:ind w:left="56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（一）甲方权利和义务</w:t>
      </w:r>
    </w:p>
    <w:p w14:paraId="2D95F803">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1.甲方应为乙方开展本协议书第一条所列工作提供必要的办公场所、办公设备和培训指导。</w:t>
      </w:r>
    </w:p>
    <w:p w14:paraId="2E5A6D2A">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2.甲方有权对乙方的工作流程、业务操作、服务质量、工作现场进行监督检查，有权就业务规范、业务资料保密措施等向乙方提出整改要求。</w:t>
      </w:r>
    </w:p>
    <w:p w14:paraId="2CB52B6C">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3.甲方有权要求乙方在指定时间内对未达到甲方要求的工作进行调整，并有权对违规操作进行制止，并要求乙方立即采取补救措施。</w:t>
      </w:r>
    </w:p>
    <w:p w14:paraId="38B2772F">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4.甲方可根据工作需要变更服务需求或要求乙方在甲方指定时间内提交服务成果，乙方应在其能力范围内尽力配合。</w:t>
      </w:r>
    </w:p>
    <w:p w14:paraId="307E1E62">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5.若本项目需要甲方提供基础资料的，甲方应在合理的时间内向乙方提交基础资料及文件，并对其真实性、完整性、正确性及时效性负责。</w:t>
      </w:r>
    </w:p>
    <w:p w14:paraId="1DE5B439">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6.如发生北京12345企业服务工作相关职能调整的，甲方有权单方终止合同，但应按乙方的实际服务进度向乙方支付相关费用。</w:t>
      </w:r>
    </w:p>
    <w:p w14:paraId="6F1E2426">
      <w:pPr>
        <w:spacing w:line="520" w:lineRule="exact"/>
        <w:ind w:left="56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（二）乙方权利和义务</w:t>
      </w:r>
    </w:p>
    <w:p w14:paraId="65F57F97">
      <w:pPr>
        <w:spacing w:line="520" w:lineRule="exact"/>
        <w:ind w:firstLine="480" w:firstLineChars="200"/>
        <w:rPr>
          <w:rFonts w:hint="default" w:ascii="Times New Roman" w:hAnsi="Times New Roman" w:eastAsia="宋体" w:cs="Times New Roman"/>
          <w:color w:val="000000"/>
          <w:sz w:val="24"/>
          <w:szCs w:val="24"/>
          <w:u w:val="single"/>
        </w:rPr>
      </w:pPr>
      <w:r>
        <w:rPr>
          <w:rFonts w:hint="default" w:ascii="Times New Roman" w:hAnsi="Times New Roman" w:eastAsia="宋体" w:cs="Times New Roman"/>
          <w:color w:val="000000"/>
          <w:sz w:val="24"/>
          <w:szCs w:val="24"/>
        </w:rPr>
        <w:t>1.乙方应遵守中国有关</w:t>
      </w:r>
      <w:r>
        <w:rPr>
          <w:rFonts w:hint="default" w:ascii="Times New Roman" w:hAnsi="Times New Roman" w:eastAsia="宋体" w:cs="Times New Roman"/>
          <w:color w:val="000000"/>
          <w:sz w:val="24"/>
          <w:szCs w:val="24"/>
          <w:lang w:eastAsia="zh-Hans"/>
        </w:rPr>
        <w:t>法律</w:t>
      </w:r>
      <w:r>
        <w:rPr>
          <w:rFonts w:hint="default" w:ascii="Times New Roman" w:hAnsi="Times New Roman" w:eastAsia="宋体" w:cs="Times New Roman"/>
          <w:color w:val="000000"/>
          <w:sz w:val="24"/>
          <w:szCs w:val="24"/>
        </w:rPr>
        <w:t>法规及本合同项下项目开展地的法律。按照甲方要求完成委托事项。</w:t>
      </w:r>
    </w:p>
    <w:p w14:paraId="2285D253">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2.乙方应按照甲方要求，合同签订后3日内，安排足额合规的政务服务人员到岗。</w:t>
      </w:r>
    </w:p>
    <w:p w14:paraId="672604F7">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乙方需安排项目服务工作组，同时指派一名项目负责人，负责甲乙双方的联络，乙方不得随意更换项目负责人，若乙方因特殊原因需更换项目负责人应书面征求甲方同意后进行更换。甲方有权要求乙方更换其认为不符合要求的工作人员，乙方应在2日内调整到位。</w:t>
      </w:r>
    </w:p>
    <w:p w14:paraId="7AFB22E8">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4.乙方应服从甲方的工作安排，遵守甲方制定的工作任务考核和评定标准，依据本合同规定，按时序进度完成各项任务，及时上报工作成果和工作资料。</w:t>
      </w:r>
    </w:p>
    <w:p w14:paraId="02F8478A">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5.乙方在工作中要使用规范的服务用语，做到周到服务。不得因服务或业务问题引发有效投诉。（有效投诉指经核实，投诉事项属实或部分属实成立的情况）。</w:t>
      </w:r>
    </w:p>
    <w:p w14:paraId="0249B2E2">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6.乙方应根据本项目服务内容和质量要求制定完善的人员管理制度，包括但不限于分层级的薪酬制度、日常管理制度、团队建设制度、员工培训制度及奖惩制度。配置专门驻场管理人员对服务人员进行统一管理。</w:t>
      </w:r>
    </w:p>
    <w:p w14:paraId="2B0B6C68">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乙方须保证严格遵守国家有关员工劳动保障和福利政策，保证与服务人员签订合法的劳动合同，并保证根据国家法律和地方政策的规定为服务人员缴纳养老保险、失业保险、医疗保险、工伤保险和生育保险等法定社会保险及住房公积金，按时支付工资。</w:t>
      </w:r>
    </w:p>
    <w:p w14:paraId="31781E3C">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乙方因承接本合同约定项目所知悉的该项目信息或甲方其他信息，以及在项目实施过程中所产生的与该项目有关的全部信息均为甲方的保密信息，乙方应对上述信息承担保密义务。未经甲方书面同意，乙方不得将甲方保密信息透露给任何第三方。</w:t>
      </w:r>
    </w:p>
    <w:p w14:paraId="6360259F">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9.乙方不得将本合同的全部或任何部分分包或转包给他人。</w:t>
      </w:r>
    </w:p>
    <w:p w14:paraId="2554E281">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10.乙方应按照甲方安排，自觉接受甲方和甲方指定的第三方对项目实施质量、内容的评估和验收。乙方有义务按甲方要求留存项目审计所需的相关材料。 </w:t>
      </w:r>
    </w:p>
    <w:p w14:paraId="18A63B0B">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11.乙方不得利用甲方名义进行与本合同约定无关的任何活动及项目。</w:t>
      </w:r>
    </w:p>
    <w:p w14:paraId="4517083E">
      <w:pPr>
        <w:spacing w:line="520" w:lineRule="exact"/>
        <w:ind w:firstLine="482" w:firstLineChars="20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第四条 验收和质量保证条款</w:t>
      </w:r>
    </w:p>
    <w:p w14:paraId="6191AF51">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1.乙方须在获取</w:t>
      </w:r>
      <w:r>
        <w:rPr>
          <w:rFonts w:hint="eastAsia" w:cs="Times New Roman"/>
          <w:color w:val="000000"/>
          <w:sz w:val="24"/>
          <w:szCs w:val="24"/>
          <w:lang w:val="en-US" w:eastAsia="zh-CN"/>
        </w:rPr>
        <w:t>疑难</w:t>
      </w:r>
      <w:r>
        <w:rPr>
          <w:rFonts w:hint="default" w:ascii="Times New Roman" w:hAnsi="Times New Roman" w:eastAsia="宋体" w:cs="Times New Roman"/>
          <w:color w:val="000000"/>
          <w:sz w:val="24"/>
          <w:szCs w:val="24"/>
        </w:rPr>
        <w:t>工单后24小时内完成精准处理：乙方人员需分析诉求内容，原则上24小时内对疑难工单100%进行获取并处理，如遇24小时内无法处理的疑难工单，需及时书面上报甲方同意延时处理。每季度所处理工单退单率不超过10%。</w:t>
      </w:r>
    </w:p>
    <w:p w14:paraId="5AEFD1A7">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2.乙方须在每月25日前完成当月企业诉求反映报告。</w:t>
      </w:r>
    </w:p>
    <w:p w14:paraId="75FDE0AD">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3.乙方每个自然月结束后3个工作日内，就合同内服务工作开展情况向甲方提交月度工作情况报告；服务期满后5个工作日内针对合同内服务工作向甲方提交委托项目总结报告。</w:t>
      </w:r>
    </w:p>
    <w:p w14:paraId="4EB0DDED">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4.乙方应在完成本项目任务后，提前通知甲方进行项目验收工作。</w:t>
      </w:r>
    </w:p>
    <w:p w14:paraId="61026A49">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5.本项目进行总体验收。项目验收合格的，由甲方出具书面文件。</w:t>
      </w:r>
    </w:p>
    <w:p w14:paraId="6DF7860F">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乙方交付的项目成果未通过甲方验收的，乙方须在甲方要求的时限内予以整改，若乙方未在甲方要求时限内完成整改或整改后仍不能通过验收的，甲方有权选择不再继续支付剩余款项或选择解除本合同，同时要求乙方承担相应的违约责任。</w:t>
      </w:r>
    </w:p>
    <w:p w14:paraId="0A344D97">
      <w:pPr>
        <w:spacing w:line="520" w:lineRule="exact"/>
        <w:ind w:firstLine="482" w:firstLineChars="20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第五条 合同金额及付款方式</w:t>
      </w:r>
      <w:bookmarkStart w:id="823" w:name="_Hlk200373970"/>
    </w:p>
    <w:p w14:paraId="4FEF80EA">
      <w:pPr>
        <w:wordWrap w:val="0"/>
        <w:adjustRightInd w:val="0"/>
        <w:snapToGrid w:val="0"/>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1.本合同总金额为含税价格人民币</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元，大写：</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元整。如本项目需结算评审，最终金额以结算评审后的结果为准，最终支付金额不得超过本合同金额。</w:t>
      </w:r>
    </w:p>
    <w:p w14:paraId="0D335196">
      <w:pPr>
        <w:wordWrap w:val="0"/>
        <w:snapToGrid w:val="0"/>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2.本合同选择</w:t>
      </w:r>
      <w:r>
        <w:rPr>
          <w:rFonts w:hint="default" w:ascii="Times New Roman" w:hAnsi="Times New Roman" w:eastAsia="宋体" w:cs="Times New Roman"/>
          <w:color w:val="000000"/>
          <w:sz w:val="24"/>
          <w:szCs w:val="24"/>
          <w:u w:val="single"/>
        </w:rPr>
        <w:t xml:space="preserve">  B  </w:t>
      </w:r>
      <w:r>
        <w:rPr>
          <w:rFonts w:hint="default" w:ascii="Times New Roman" w:hAnsi="Times New Roman" w:eastAsia="宋体" w:cs="Times New Roman"/>
          <w:color w:val="000000"/>
          <w:sz w:val="24"/>
          <w:szCs w:val="24"/>
        </w:rPr>
        <w:t>类结算方式：</w:t>
      </w:r>
    </w:p>
    <w:p w14:paraId="6F1C9E17">
      <w:pPr>
        <w:wordWrap w:val="0"/>
        <w:snapToGrid w:val="0"/>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A．合同总金额分2次支付，合同签订后</w:t>
      </w:r>
      <w:r>
        <w:rPr>
          <w:rFonts w:hint="default" w:ascii="Times New Roman" w:hAnsi="Times New Roman" w:eastAsia="宋体" w:cs="Times New Roman"/>
          <w:color w:val="000000"/>
          <w:sz w:val="24"/>
          <w:szCs w:val="24"/>
          <w:u w:val="single"/>
        </w:rPr>
        <w:t>15</w:t>
      </w:r>
      <w:r>
        <w:rPr>
          <w:rFonts w:hint="default" w:ascii="Times New Roman" w:hAnsi="Times New Roman" w:eastAsia="宋体" w:cs="Times New Roman"/>
          <w:color w:val="000000"/>
          <w:sz w:val="24"/>
          <w:szCs w:val="24"/>
        </w:rPr>
        <w:t>个工作日内甲方支付给乙方合同总金额的□50%/□70%，具体金额为人民币</w:t>
      </w:r>
      <w:r>
        <w:rPr>
          <w:rFonts w:hint="default" w:ascii="Times New Roman" w:hAnsi="Times New Roman" w:eastAsia="宋体" w:cs="Times New Roman"/>
          <w:color w:val="000000"/>
          <w:sz w:val="24"/>
          <w:szCs w:val="24"/>
          <w:u w:val="single"/>
        </w:rPr>
        <w:t xml:space="preserve">   / </w:t>
      </w:r>
      <w:r>
        <w:rPr>
          <w:rFonts w:hint="default" w:ascii="Times New Roman" w:hAnsi="Times New Roman" w:eastAsia="宋体" w:cs="Times New Roman"/>
          <w:color w:val="000000"/>
          <w:sz w:val="24"/>
          <w:szCs w:val="24"/>
        </w:rPr>
        <w:t>元，大写：</w:t>
      </w:r>
      <w:r>
        <w:rPr>
          <w:rFonts w:hint="default" w:ascii="Times New Roman" w:hAnsi="Times New Roman" w:eastAsia="宋体" w:cs="Times New Roman"/>
          <w:color w:val="000000"/>
          <w:sz w:val="24"/>
          <w:szCs w:val="24"/>
          <w:u w:val="single"/>
        </w:rPr>
        <w:t xml:space="preserve">   /   </w:t>
      </w:r>
      <w:r>
        <w:rPr>
          <w:rFonts w:hint="default" w:ascii="Times New Roman" w:hAnsi="Times New Roman" w:eastAsia="宋体" w:cs="Times New Roman"/>
          <w:color w:val="000000"/>
          <w:sz w:val="24"/>
          <w:szCs w:val="24"/>
        </w:rPr>
        <w:t>元整；乙方按本合同第四条约定经甲方验收合格后</w:t>
      </w:r>
      <w:r>
        <w:rPr>
          <w:rFonts w:hint="default" w:ascii="Times New Roman" w:hAnsi="Times New Roman" w:eastAsia="宋体" w:cs="Times New Roman"/>
          <w:color w:val="000000"/>
          <w:sz w:val="24"/>
          <w:szCs w:val="24"/>
          <w:u w:val="single"/>
        </w:rPr>
        <w:t>10</w:t>
      </w:r>
      <w:r>
        <w:rPr>
          <w:rFonts w:hint="default" w:ascii="Times New Roman" w:hAnsi="Times New Roman" w:eastAsia="宋体" w:cs="Times New Roman"/>
          <w:color w:val="000000"/>
          <w:sz w:val="24"/>
          <w:szCs w:val="24"/>
        </w:rPr>
        <w:t>个工作日内，甲方向乙方支付剩余的□50%/□30%款项，具体金额为人民币</w:t>
      </w:r>
      <w:r>
        <w:rPr>
          <w:rFonts w:hint="default" w:ascii="Times New Roman" w:hAnsi="Times New Roman" w:eastAsia="宋体" w:cs="Times New Roman"/>
          <w:color w:val="000000"/>
          <w:sz w:val="24"/>
          <w:szCs w:val="24"/>
          <w:u w:val="single"/>
        </w:rPr>
        <w:t xml:space="preserve">    /   </w:t>
      </w:r>
      <w:r>
        <w:rPr>
          <w:rFonts w:hint="default" w:ascii="Times New Roman" w:hAnsi="Times New Roman" w:eastAsia="宋体" w:cs="Times New Roman"/>
          <w:color w:val="000000"/>
          <w:sz w:val="24"/>
          <w:szCs w:val="24"/>
        </w:rPr>
        <w:t>元，大写：</w:t>
      </w:r>
      <w:r>
        <w:rPr>
          <w:rFonts w:hint="default" w:ascii="Times New Roman" w:hAnsi="Times New Roman" w:eastAsia="宋体" w:cs="Times New Roman"/>
          <w:color w:val="000000"/>
          <w:sz w:val="24"/>
          <w:szCs w:val="24"/>
          <w:u w:val="single"/>
        </w:rPr>
        <w:t xml:space="preserve">   /   </w:t>
      </w:r>
      <w:r>
        <w:rPr>
          <w:rFonts w:hint="default" w:ascii="Times New Roman" w:hAnsi="Times New Roman" w:eastAsia="宋体" w:cs="Times New Roman"/>
          <w:color w:val="000000"/>
          <w:sz w:val="24"/>
          <w:szCs w:val="24"/>
        </w:rPr>
        <w:t>元整。如需进行结算评审的，尾款支付时间为评审结束后10个工作日内，具体金额以评审金额为准。</w:t>
      </w:r>
    </w:p>
    <w:p w14:paraId="425AC24D">
      <w:pPr>
        <w:wordWrap w:val="0"/>
        <w:snapToGrid w:val="0"/>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B.合同总金额分3次支付，甲乙双方签订本合同后</w:t>
      </w:r>
      <w:r>
        <w:rPr>
          <w:rFonts w:hint="default" w:ascii="Times New Roman" w:hAnsi="Times New Roman" w:eastAsia="宋体" w:cs="Times New Roman"/>
          <w:color w:val="000000"/>
          <w:sz w:val="24"/>
          <w:szCs w:val="24"/>
          <w:u w:val="single"/>
        </w:rPr>
        <w:t>15</w:t>
      </w:r>
      <w:r>
        <w:rPr>
          <w:rFonts w:hint="default" w:ascii="Times New Roman" w:hAnsi="Times New Roman" w:eastAsia="宋体" w:cs="Times New Roman"/>
          <w:color w:val="000000"/>
          <w:sz w:val="24"/>
          <w:szCs w:val="24"/>
        </w:rPr>
        <w:t>个工作日内，甲方支付给乙方合同总金额的50%，具体金额为人民币</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元，大写：</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元整；</w:t>
      </w:r>
      <w:r>
        <w:rPr>
          <w:rFonts w:hint="default" w:ascii="Times New Roman" w:hAnsi="Times New Roman" w:eastAsia="宋体" w:cs="Times New Roman"/>
          <w:color w:val="000000"/>
          <w:sz w:val="24"/>
          <w:szCs w:val="24"/>
          <w:u w:val="single"/>
        </w:rPr>
        <w:t>2026年9月30日前</w:t>
      </w:r>
      <w:r>
        <w:rPr>
          <w:rFonts w:hint="default" w:ascii="Times New Roman" w:hAnsi="Times New Roman" w:eastAsia="宋体" w:cs="Times New Roman"/>
          <w:color w:val="000000"/>
          <w:sz w:val="24"/>
          <w:szCs w:val="24"/>
        </w:rPr>
        <w:t>，甲方支付给乙方约为合同总金额的25%（具体以实际金额为准），具体金额</w:t>
      </w:r>
      <w:r>
        <w:rPr>
          <w:rFonts w:hint="eastAsia" w:cs="Times New Roman"/>
          <w:color w:val="000000"/>
          <w:sz w:val="24"/>
          <w:szCs w:val="24"/>
          <w:lang w:val="en-US" w:eastAsia="zh-CN"/>
        </w:rPr>
        <w:t>约</w:t>
      </w:r>
      <w:r>
        <w:rPr>
          <w:rFonts w:hint="default" w:ascii="Times New Roman" w:hAnsi="Times New Roman" w:eastAsia="宋体" w:cs="Times New Roman"/>
          <w:color w:val="000000"/>
          <w:sz w:val="24"/>
          <w:szCs w:val="24"/>
        </w:rPr>
        <w:t>为人民币</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元，大写：</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元整；乙方按本合同第四条约定通过甲方验收合格后10个工作日内，甲方向乙方支付剩余款项，具体金额为人民币</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元，大写：</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元整。</w:t>
      </w:r>
    </w:p>
    <w:p w14:paraId="39480677">
      <w:pPr>
        <w:snapToGrid w:val="0"/>
        <w:spacing w:line="520" w:lineRule="exact"/>
        <w:ind w:firstLine="504" w:firstLineChars="200"/>
        <w:rPr>
          <w:rFonts w:hint="default" w:ascii="Times New Roman" w:hAnsi="Times New Roman" w:eastAsia="宋体" w:cs="Times New Roman"/>
          <w:color w:val="000000"/>
          <w:spacing w:val="6"/>
          <w:sz w:val="24"/>
          <w:szCs w:val="24"/>
          <w:u w:val="single"/>
        </w:rPr>
      </w:pPr>
      <w:r>
        <w:rPr>
          <w:rFonts w:hint="default" w:ascii="Times New Roman" w:hAnsi="Times New Roman" w:eastAsia="宋体" w:cs="Times New Roman"/>
          <w:color w:val="000000"/>
          <w:spacing w:val="6"/>
          <w:sz w:val="24"/>
          <w:szCs w:val="24"/>
        </w:rPr>
        <w:t>3.甲方具体支付时间以财政拨款进度为准，由此导致的延期付款不视为甲方违约。</w:t>
      </w:r>
    </w:p>
    <w:p w14:paraId="66FC5DB1">
      <w:pPr>
        <w:snapToGrid w:val="0"/>
        <w:spacing w:line="520" w:lineRule="exact"/>
        <w:ind w:firstLine="504" w:firstLineChars="200"/>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4.</w:t>
      </w:r>
      <w:r>
        <w:rPr>
          <w:rFonts w:hint="default" w:ascii="Times New Roman" w:hAnsi="Times New Roman" w:eastAsia="宋体" w:cs="Times New Roman"/>
          <w:color w:val="000000"/>
          <w:spacing w:val="6"/>
          <w:sz w:val="24"/>
          <w:szCs w:val="24"/>
          <w:lang w:eastAsia="zh-Hans"/>
        </w:rPr>
        <w:t>乙方账户</w:t>
      </w:r>
      <w:r>
        <w:rPr>
          <w:rFonts w:hint="default" w:ascii="Times New Roman" w:hAnsi="Times New Roman" w:eastAsia="宋体" w:cs="Times New Roman"/>
          <w:color w:val="000000"/>
          <w:spacing w:val="6"/>
          <w:sz w:val="24"/>
          <w:szCs w:val="24"/>
        </w:rPr>
        <w:t>信息</w:t>
      </w:r>
    </w:p>
    <w:p w14:paraId="72834009">
      <w:pPr>
        <w:adjustRightInd w:val="0"/>
        <w:snapToGrid w:val="0"/>
        <w:spacing w:line="520" w:lineRule="exact"/>
        <w:ind w:firstLine="480" w:firstLineChars="200"/>
        <w:rPr>
          <w:rFonts w:hint="default" w:ascii="Times New Roman" w:hAnsi="Times New Roman" w:eastAsia="宋体" w:cs="Times New Roman"/>
          <w:color w:val="000000"/>
          <w:sz w:val="24"/>
          <w:szCs w:val="24"/>
          <w:u w:val="single"/>
        </w:rPr>
      </w:pPr>
      <w:r>
        <w:rPr>
          <w:rFonts w:hint="default" w:ascii="Times New Roman" w:hAnsi="Times New Roman" w:eastAsia="宋体" w:cs="Times New Roman"/>
          <w:color w:val="000000"/>
          <w:sz w:val="24"/>
          <w:szCs w:val="24"/>
        </w:rPr>
        <w:t>收款人名称：</w:t>
      </w:r>
      <w:r>
        <w:rPr>
          <w:rFonts w:hint="default" w:ascii="Times New Roman" w:hAnsi="Times New Roman" w:eastAsia="宋体" w:cs="Times New Roman"/>
          <w:color w:val="000000"/>
          <w:sz w:val="24"/>
          <w:szCs w:val="24"/>
          <w:u w:val="single"/>
        </w:rPr>
        <w:t xml:space="preserve">                  </w:t>
      </w:r>
    </w:p>
    <w:p w14:paraId="681FA370">
      <w:pPr>
        <w:adjustRightInd w:val="0"/>
        <w:snapToGrid w:val="0"/>
        <w:spacing w:line="520" w:lineRule="exact"/>
        <w:ind w:firstLine="480" w:firstLineChars="200"/>
        <w:rPr>
          <w:rFonts w:hint="default" w:ascii="Times New Roman" w:hAnsi="Times New Roman" w:eastAsia="宋体" w:cs="Times New Roman"/>
          <w:color w:val="000000"/>
          <w:sz w:val="24"/>
          <w:szCs w:val="24"/>
          <w:u w:val="single"/>
        </w:rPr>
      </w:pPr>
      <w:r>
        <w:rPr>
          <w:rFonts w:hint="default" w:ascii="Times New Roman" w:hAnsi="Times New Roman" w:eastAsia="宋体" w:cs="Times New Roman"/>
          <w:color w:val="000000"/>
          <w:sz w:val="24"/>
          <w:szCs w:val="24"/>
        </w:rPr>
        <w:t>收款人账号：</w:t>
      </w:r>
      <w:r>
        <w:rPr>
          <w:rFonts w:hint="default" w:ascii="Times New Roman" w:hAnsi="Times New Roman" w:eastAsia="宋体" w:cs="Times New Roman"/>
          <w:color w:val="000000"/>
          <w:sz w:val="24"/>
          <w:szCs w:val="24"/>
          <w:u w:val="single"/>
        </w:rPr>
        <w:t xml:space="preserve">                  </w:t>
      </w:r>
    </w:p>
    <w:p w14:paraId="19EF73EA">
      <w:pPr>
        <w:adjustRightInd w:val="0"/>
        <w:snapToGrid w:val="0"/>
        <w:spacing w:line="520" w:lineRule="exact"/>
        <w:ind w:firstLine="480" w:firstLineChars="200"/>
        <w:rPr>
          <w:rFonts w:hint="default" w:ascii="Times New Roman" w:hAnsi="Times New Roman" w:eastAsia="宋体" w:cs="Times New Roman"/>
          <w:color w:val="000000"/>
          <w:sz w:val="24"/>
          <w:szCs w:val="24"/>
          <w:u w:val="single"/>
        </w:rPr>
      </w:pPr>
      <w:r>
        <w:rPr>
          <w:rFonts w:hint="default" w:ascii="Times New Roman" w:hAnsi="Times New Roman" w:eastAsia="宋体" w:cs="Times New Roman"/>
          <w:color w:val="000000"/>
          <w:sz w:val="24"/>
          <w:szCs w:val="24"/>
        </w:rPr>
        <w:t>开户行名称：</w:t>
      </w:r>
      <w:r>
        <w:rPr>
          <w:rFonts w:hint="default" w:ascii="Times New Roman" w:hAnsi="Times New Roman" w:eastAsia="宋体" w:cs="Times New Roman"/>
          <w:color w:val="000000"/>
          <w:sz w:val="24"/>
          <w:szCs w:val="24"/>
          <w:u w:val="single"/>
        </w:rPr>
        <w:t xml:space="preserve">                  </w:t>
      </w:r>
    </w:p>
    <w:p w14:paraId="14A9F18B">
      <w:pPr>
        <w:snapToGrid w:val="0"/>
        <w:spacing w:line="520" w:lineRule="exact"/>
        <w:ind w:firstLine="504" w:firstLineChars="200"/>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5.</w:t>
      </w:r>
      <w:r>
        <w:rPr>
          <w:rFonts w:hint="default" w:ascii="Times New Roman" w:hAnsi="Times New Roman" w:eastAsia="宋体" w:cs="Times New Roman"/>
          <w:color w:val="000000"/>
          <w:spacing w:val="6"/>
          <w:sz w:val="24"/>
          <w:szCs w:val="24"/>
          <w:lang w:eastAsia="zh-Hans"/>
        </w:rPr>
        <w:t>乙方应在甲方支付每笔合同款项前，向甲方开具与甲方所付款项同等金额的</w:t>
      </w:r>
      <w:r>
        <w:rPr>
          <w:rFonts w:hint="default" w:ascii="Times New Roman" w:hAnsi="Times New Roman" w:eastAsia="宋体" w:cs="Times New Roman"/>
          <w:color w:val="000000"/>
          <w:spacing w:val="6"/>
          <w:sz w:val="24"/>
          <w:szCs w:val="24"/>
        </w:rPr>
        <w:t>增值税普通</w:t>
      </w:r>
      <w:r>
        <w:rPr>
          <w:rFonts w:hint="default" w:ascii="Times New Roman" w:hAnsi="Times New Roman" w:eastAsia="宋体" w:cs="Times New Roman"/>
          <w:color w:val="000000"/>
          <w:spacing w:val="6"/>
          <w:sz w:val="24"/>
          <w:szCs w:val="24"/>
          <w:lang w:eastAsia="zh-Hans"/>
        </w:rPr>
        <w:t>发票</w:t>
      </w:r>
      <w:r>
        <w:rPr>
          <w:rFonts w:hint="default" w:ascii="Times New Roman" w:hAnsi="Times New Roman" w:eastAsia="宋体" w:cs="Times New Roman"/>
          <w:color w:val="000000"/>
          <w:spacing w:val="6"/>
          <w:sz w:val="24"/>
          <w:szCs w:val="24"/>
        </w:rPr>
        <w:t>，否则甲方有权拒绝付款且不承担任何责任，甲方在收到发票后的10个工作日内支付到账</w:t>
      </w:r>
      <w:r>
        <w:rPr>
          <w:rFonts w:hint="default" w:ascii="Times New Roman" w:hAnsi="Times New Roman" w:eastAsia="宋体" w:cs="Times New Roman"/>
          <w:color w:val="000000"/>
          <w:spacing w:val="6"/>
          <w:sz w:val="24"/>
          <w:szCs w:val="24"/>
          <w:lang w:eastAsia="zh-Hans"/>
        </w:rPr>
        <w:t>。</w:t>
      </w:r>
    </w:p>
    <w:bookmarkEnd w:id="823"/>
    <w:p w14:paraId="21F69C65">
      <w:pPr>
        <w:spacing w:line="520" w:lineRule="exact"/>
        <w:ind w:firstLine="480" w:firstLineChars="200"/>
        <w:rPr>
          <w:rFonts w:hint="default" w:ascii="Times New Roman" w:hAnsi="Times New Roman" w:eastAsia="宋体" w:cs="Times New Roman"/>
          <w:b/>
          <w:bCs/>
          <w:color w:val="000000"/>
          <w:sz w:val="24"/>
          <w:szCs w:val="24"/>
        </w:rPr>
      </w:pPr>
      <w:r>
        <w:rPr>
          <w:rFonts w:hint="default" w:ascii="Times New Roman" w:hAnsi="Times New Roman" w:eastAsia="宋体" w:cs="Times New Roman"/>
          <w:color w:val="000000"/>
          <w:sz w:val="24"/>
          <w:szCs w:val="24"/>
        </w:rPr>
        <w:t>6.如该项目需进行结算评审的，乙方需积极配合甲方提供评审相关资料，如因资料提供不及时造成无法支付尾款的，由乙方承担相应责任。</w:t>
      </w:r>
    </w:p>
    <w:p w14:paraId="20913A31">
      <w:pPr>
        <w:spacing w:line="520" w:lineRule="exact"/>
        <w:ind w:firstLine="482" w:firstLineChars="20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第六条 知识产权</w:t>
      </w:r>
    </w:p>
    <w:p w14:paraId="327E624E">
      <w:pPr>
        <w:pStyle w:val="17"/>
        <w:spacing w:line="520" w:lineRule="exact"/>
        <w:ind w:firstLine="480" w:firstLineChars="200"/>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1.乙方根据项目需要为甲方咨询、定制、创作、开发和制作的工作成果，以及所产生的一切数据、信息和成果，由甲方拥有完全的知识产权、所有权、使用权和支配权；乙方应无条件和不可撤销地向甲方转让对于任何工作成果的一切权利、所有权和权益，包括但不限于其中的所有著作权和其他知识产权。</w:t>
      </w:r>
    </w:p>
    <w:p w14:paraId="10B68D25">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对其执行本合同委托事项所提供或使用的图片、信息、字体等信息来源合法性承担责任，因乙方提供的上述信息或资料侵犯第三方合法权益的，由乙方承担相应后果及责任。如因此给甲方造成损失的，甲方有权向乙方追偿。</w:t>
      </w:r>
    </w:p>
    <w:p w14:paraId="5445A818">
      <w:pPr>
        <w:spacing w:line="520" w:lineRule="exact"/>
        <w:ind w:firstLine="482" w:firstLineChars="200"/>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第七条 违约责任</w:t>
      </w:r>
    </w:p>
    <w:p w14:paraId="5D8586E0">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若因乙方原因导致合同无法履行，影响北京12345企业服务功能正常运行的，甲方有权解除合同，乙方除应向甲方支付相当于合同总金额20%的违约金外，还应全额退还甲方已付款项，同时乙方还应赔偿因此给甲方造成的损失。</w:t>
      </w:r>
    </w:p>
    <w:p w14:paraId="0C6A59D7">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保证按照合同附件所列的内容履行合同义务，同时须保证达到甲方的要求（包括但不限于质量、形式、数量、时间要求）。如乙方迟延履行，须向甲方支付违约金，违约金金额为每延期1天，依本合同总金额的1‰计算并支付。</w:t>
      </w:r>
    </w:p>
    <w:p w14:paraId="5B8ACE65">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乙方如未落实上述第四条第1款规定的的全部要求，且累计超过10次工单办理超时或累计超过2次退单率超标，无论其他各款规定的工作任务是否完成，甲方均无须支付其任何费用（包括已完成的工作应支付的费用）。甲方已支付的费用，乙方应于接到甲方书面通知后7日内无条件退回。若工单办理超时累计不超过10次，且退单率超标累计不超过2次的，工单办理每超时1次从应付合同金额中扣减10000元，退单率每超标1次扣减20000元。</w:t>
      </w:r>
    </w:p>
    <w:p w14:paraId="6A76F44C">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如因本项目开展地政策调整或突发事件等非甲方因素导致本项目无法按甲方要求举办的，甲方有权单方解除合同并无须承担违约责任；对解除合同时乙方已经发生的合理费用，甲方委托第三方机构进行评审，评审结果作为相关费用结算的依据。</w:t>
      </w:r>
    </w:p>
    <w:p w14:paraId="762D685B">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本合同所称的甲方损失，是指甲方因调查乙方的违约行为、采取补救措施、甲方向乙方及有关单位追索而发生的所有费用，包括但不限于甲方的先期经济投入、甲方因此向第三方承担的责任以及甲方追索时发生的通知费、催告费、调查费、仲裁费、诉讼费、执行费、保全费、公证费、律师费、差旅费等费用。</w:t>
      </w:r>
    </w:p>
    <w:p w14:paraId="3C448BA8">
      <w:pPr>
        <w:pStyle w:val="17"/>
        <w:spacing w:line="520" w:lineRule="exact"/>
        <w:ind w:firstLine="482" w:firstLineChars="200"/>
        <w:jc w:val="both"/>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第八条 合同的变更与解除</w:t>
      </w:r>
    </w:p>
    <w:p w14:paraId="03705F35">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1.除本合同另有约定外，任何一方欲变更或解除本合同，必须提前7个工作日以书面形式通知另一方，经对方书面同意后，本合同方可相应变更或解除。 </w:t>
      </w:r>
    </w:p>
    <w:p w14:paraId="46498D25">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2.合同终止或解除后，乙方应在3日内向甲方移交全部工作成果及原始数据等甲方所需资料。</w:t>
      </w:r>
    </w:p>
    <w:p w14:paraId="3E953465">
      <w:pPr>
        <w:spacing w:line="520" w:lineRule="exact"/>
        <w:ind w:firstLine="482" w:firstLineChars="20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第九条 不可抗力</w:t>
      </w:r>
    </w:p>
    <w:p w14:paraId="5B3F0323">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1.本合同所称不可抗力，是指地震、台风、水灾、火灾、战争</w:t>
      </w:r>
      <w:r>
        <w:rPr>
          <w:rFonts w:hint="default" w:ascii="Times New Roman" w:hAnsi="Times New Roman" w:eastAsia="宋体" w:cs="Times New Roman"/>
          <w:color w:val="000000"/>
          <w:sz w:val="24"/>
          <w:szCs w:val="24"/>
          <w:lang w:eastAsia="zh-Hans"/>
        </w:rPr>
        <w:t>、罢工、游行示威、重大疫情</w:t>
      </w:r>
      <w:r>
        <w:rPr>
          <w:rFonts w:hint="default" w:ascii="Times New Roman" w:hAnsi="Times New Roman" w:eastAsia="宋体" w:cs="Times New Roman"/>
          <w:color w:val="000000"/>
          <w:sz w:val="24"/>
          <w:szCs w:val="24"/>
        </w:rPr>
        <w:t>以及其他各方不可预见的、并对其发生和后果不能防止或不能避免且不可克服的客观情况。</w:t>
      </w:r>
    </w:p>
    <w:p w14:paraId="33B20E87">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2.遭受不可抗力一方应在不可抗力事件发生之日起5日内通知另一方，并向另一方提供由有关部门出具的不可抗力证明。</w:t>
      </w:r>
    </w:p>
    <w:p w14:paraId="767F7026">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3.因不可抗力导致不能履行合同的，双方协商解决，对已经发生的费用，甲方委托第三方机构进行评审，评审结果作为相关费用结算的依据。因其他原因延迟履行合同后发生不可抗力的，不能免除延迟方责任。</w:t>
      </w:r>
    </w:p>
    <w:p w14:paraId="4F75CA96">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4.如果因不可抗力的影响致使本合同中止履行30日或以上时，甲方有权决定是否继续履行或终止本合同，并书面通知乙方。</w:t>
      </w:r>
    </w:p>
    <w:p w14:paraId="5516C805">
      <w:pPr>
        <w:pStyle w:val="17"/>
        <w:spacing w:line="520" w:lineRule="exact"/>
        <w:ind w:firstLine="482" w:firstLineChars="200"/>
        <w:jc w:val="both"/>
        <w:rPr>
          <w:rFonts w:hint="default" w:ascii="Times New Roman" w:hAnsi="Times New Roman" w:eastAsia="宋体" w:cs="Times New Roman"/>
          <w:b/>
          <w:bCs w:val="0"/>
          <w:color w:val="000000"/>
          <w:sz w:val="24"/>
          <w:szCs w:val="24"/>
        </w:rPr>
      </w:pPr>
      <w:r>
        <w:rPr>
          <w:rFonts w:hint="default" w:ascii="Times New Roman" w:hAnsi="Times New Roman" w:eastAsia="宋体" w:cs="Times New Roman"/>
          <w:b/>
          <w:bCs w:val="0"/>
          <w:color w:val="000000"/>
          <w:sz w:val="24"/>
          <w:szCs w:val="24"/>
        </w:rPr>
        <w:t>第十条 法律适用与争议解决</w:t>
      </w:r>
    </w:p>
    <w:p w14:paraId="044C35A5">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1.本合同的签署及履行</w:t>
      </w:r>
      <w:r>
        <w:rPr>
          <w:rFonts w:hint="default" w:ascii="Times New Roman" w:hAnsi="Times New Roman" w:eastAsia="宋体" w:cs="Times New Roman"/>
          <w:color w:val="000000"/>
          <w:sz w:val="24"/>
          <w:szCs w:val="24"/>
          <w:lang w:eastAsia="zh-Hans"/>
        </w:rPr>
        <w:t>均</w:t>
      </w:r>
      <w:r>
        <w:rPr>
          <w:rFonts w:hint="default" w:ascii="Times New Roman" w:hAnsi="Times New Roman" w:eastAsia="宋体" w:cs="Times New Roman"/>
          <w:color w:val="000000"/>
          <w:sz w:val="24"/>
          <w:szCs w:val="24"/>
        </w:rPr>
        <w:t>适用中华人民共和国法律。</w:t>
      </w:r>
    </w:p>
    <w:p w14:paraId="6CD43AE0">
      <w:pPr>
        <w:spacing w:line="52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2.双方在履行本合同过程中，如发生争议或纠纷，双方协商解决，如协商不成，双方中的任何一方有权向甲方所在地人民法院提起诉讼。</w:t>
      </w:r>
    </w:p>
    <w:p w14:paraId="3A8D20E7">
      <w:pPr>
        <w:spacing w:line="520" w:lineRule="exact"/>
        <w:ind w:firstLine="482"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第十一条 其他</w:t>
      </w:r>
    </w:p>
    <w:p w14:paraId="50E938CD">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对于本合同首部双方联系方式和联系信息适用于双方往来联系、书面文件送达及争议解决时法律文书送达。任何一方变更送达信息应提前3日通知对方，否则原信息继续有效。因一方过错导致无法直接送达的，自行承担不利后果，同时自对方交邮后第7日起视为已送达。</w:t>
      </w:r>
    </w:p>
    <w:p w14:paraId="7D6E96C4">
      <w:pPr>
        <w:spacing w:line="5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2.本合同未尽事宜，由甲、乙双方协商一致后签署补充合同。补充合同与本合同不一致的地方，以补充合同为准。补充合同与本合同具有同等法律效力。</w:t>
      </w:r>
    </w:p>
    <w:p w14:paraId="24CF8A41">
      <w:pPr>
        <w:spacing w:line="56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3.本合同一式伍份，甲方执叁份，乙方执贰份，具有同等法律效力。</w:t>
      </w:r>
    </w:p>
    <w:p w14:paraId="257E0535">
      <w:pPr>
        <w:pStyle w:val="23"/>
        <w:tabs>
          <w:tab w:val="left" w:pos="4620"/>
        </w:tabs>
        <w:snapToGrid w:val="0"/>
        <w:spacing w:line="520" w:lineRule="exact"/>
        <w:rPr>
          <w:rFonts w:hint="default" w:ascii="Times New Roman" w:hAnsi="Times New Roman" w:eastAsia="宋体" w:cs="Times New Roman"/>
          <w:color w:val="000000"/>
          <w:sz w:val="24"/>
          <w:szCs w:val="24"/>
        </w:rPr>
      </w:pPr>
    </w:p>
    <w:p w14:paraId="687BBB54">
      <w:pPr>
        <w:pStyle w:val="23"/>
        <w:tabs>
          <w:tab w:val="left" w:pos="4620"/>
        </w:tabs>
        <w:snapToGrid w:val="0"/>
        <w:spacing w:line="520" w:lineRule="exac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乙方：</w:t>
      </w:r>
    </w:p>
    <w:p w14:paraId="789AED0C">
      <w:pPr>
        <w:pStyle w:val="23"/>
        <w:tabs>
          <w:tab w:val="left" w:pos="4620"/>
        </w:tabs>
        <w:snapToGrid w:val="0"/>
        <w:spacing w:line="520" w:lineRule="exac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（盖章）                     （盖章）</w:t>
      </w:r>
    </w:p>
    <w:p w14:paraId="579E58D0">
      <w:pPr>
        <w:pStyle w:val="23"/>
        <w:tabs>
          <w:tab w:val="left" w:pos="4620"/>
        </w:tabs>
        <w:snapToGrid w:val="0"/>
        <w:spacing w:line="520" w:lineRule="exact"/>
        <w:rPr>
          <w:rFonts w:hint="default" w:ascii="Times New Roman" w:hAnsi="Times New Roman" w:eastAsia="宋体" w:cs="Times New Roman"/>
          <w:color w:val="000000"/>
          <w:sz w:val="24"/>
          <w:szCs w:val="24"/>
        </w:rPr>
      </w:pPr>
    </w:p>
    <w:p w14:paraId="697E216D">
      <w:pPr>
        <w:pStyle w:val="23"/>
        <w:tabs>
          <w:tab w:val="left" w:pos="4620"/>
        </w:tabs>
        <w:snapToGrid w:val="0"/>
        <w:spacing w:line="520" w:lineRule="exac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法定代表人或指定代理人       法定代表人或指定代理人 </w:t>
      </w:r>
    </w:p>
    <w:p w14:paraId="7043E69B">
      <w:pPr>
        <w:pStyle w:val="23"/>
        <w:tabs>
          <w:tab w:val="left" w:pos="4620"/>
        </w:tabs>
        <w:snapToGrid w:val="0"/>
        <w:spacing w:line="520" w:lineRule="exac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（签字或盖章）：</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（签字或盖章）：</w:t>
      </w:r>
    </w:p>
    <w:p w14:paraId="38006AC9">
      <w:pPr>
        <w:suppressAutoHyphens/>
        <w:spacing w:line="560" w:lineRule="exact"/>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 xml:space="preserve">日期：2026年   月   日 </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 xml:space="preserve">     日期：2026 年   月   日</w:t>
      </w:r>
    </w:p>
    <w:p w14:paraId="3C1C72B8">
      <w:pPr>
        <w:keepNext w:val="0"/>
        <w:keepLines w:val="0"/>
        <w:pageBreakBefore w:val="0"/>
        <w:widowControl w:val="0"/>
        <w:tabs>
          <w:tab w:val="left" w:pos="900"/>
          <w:tab w:val="left" w:pos="1080"/>
        </w:tabs>
        <w:topLinePunct w:val="0"/>
        <w:bidi w:val="0"/>
        <w:snapToGrid w:val="0"/>
        <w:spacing w:line="360" w:lineRule="auto"/>
        <w:textAlignment w:val="auto"/>
        <w:rPr>
          <w:rFonts w:hint="default" w:ascii="Times New Roman" w:hAnsi="Times New Roman" w:eastAsia="宋体" w:cs="Times New Roman"/>
          <w:kern w:val="0"/>
          <w:sz w:val="24"/>
          <w:szCs w:val="24"/>
          <w:lang w:val="en-US" w:eastAsia="zh-CN"/>
        </w:rPr>
      </w:pPr>
    </w:p>
    <w:p w14:paraId="60A92E21">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sz w:val="28"/>
          <w:szCs w:val="28"/>
        </w:rPr>
      </w:pPr>
      <w:r>
        <w:rPr>
          <w:rFonts w:hint="default" w:ascii="Times New Roman" w:hAnsi="Times New Roman" w:eastAsia="宋体" w:cs="Times New Roman"/>
          <w:b/>
          <w:sz w:val="24"/>
          <w:szCs w:val="24"/>
        </w:rPr>
        <w:br w:type="page"/>
      </w:r>
      <w:bookmarkStart w:id="824" w:name="_Toc1651"/>
      <w:r>
        <w:rPr>
          <w:rFonts w:hint="default" w:ascii="Times New Roman" w:hAnsi="Times New Roman" w:eastAsia="宋体" w:cs="Times New Roman"/>
          <w:b/>
          <w:sz w:val="28"/>
          <w:szCs w:val="28"/>
        </w:rPr>
        <w:t>第七章   投标文件格式</w:t>
      </w:r>
      <w:bookmarkEnd w:id="824"/>
    </w:p>
    <w:p w14:paraId="24BDEE62">
      <w:pPr>
        <w:keepNext w:val="0"/>
        <w:keepLines w:val="0"/>
        <w:pageBreakBefore w:val="0"/>
        <w:widowControl w:val="0"/>
        <w:tabs>
          <w:tab w:val="left" w:pos="900"/>
          <w:tab w:val="left" w:pos="1980"/>
        </w:tabs>
        <w:topLinePunct w:val="0"/>
        <w:bidi w:val="0"/>
        <w:snapToGrid w:val="0"/>
        <w:spacing w:line="360" w:lineRule="auto"/>
        <w:textAlignment w:val="auto"/>
        <w:rPr>
          <w:rFonts w:hint="default" w:ascii="Times New Roman" w:hAnsi="Times New Roman" w:eastAsia="宋体" w:cs="Times New Roman"/>
          <w:b/>
          <w:sz w:val="24"/>
          <w:szCs w:val="24"/>
        </w:rPr>
      </w:pPr>
    </w:p>
    <w:p w14:paraId="0CF6E096">
      <w:pPr>
        <w:keepNext w:val="0"/>
        <w:keepLines w:val="0"/>
        <w:pageBreakBefore w:val="0"/>
        <w:widowControl w:val="0"/>
        <w:tabs>
          <w:tab w:val="left" w:pos="900"/>
          <w:tab w:val="left" w:pos="1980"/>
        </w:tabs>
        <w:topLinePunct w:val="0"/>
        <w:bidi w:val="0"/>
        <w:snapToGrid w:val="0"/>
        <w:spacing w:line="360" w:lineRule="auto"/>
        <w:textAlignment w:val="auto"/>
        <w:rPr>
          <w:rFonts w:hint="default" w:ascii="Times New Roman" w:hAnsi="Times New Roman" w:eastAsia="宋体" w:cs="Times New Roman"/>
          <w:b/>
          <w:sz w:val="24"/>
          <w:szCs w:val="24"/>
        </w:rPr>
      </w:pPr>
    </w:p>
    <w:p w14:paraId="144D26D3">
      <w:pPr>
        <w:keepNext w:val="0"/>
        <w:keepLines w:val="0"/>
        <w:pageBreakBefore w:val="0"/>
        <w:widowControl w:val="0"/>
        <w:tabs>
          <w:tab w:val="left" w:pos="900"/>
          <w:tab w:val="left" w:pos="1980"/>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投标人编制文件须知</w:t>
      </w:r>
    </w:p>
    <w:p w14:paraId="25753EF2">
      <w:pPr>
        <w:keepNext w:val="0"/>
        <w:keepLines w:val="0"/>
        <w:pageBreakBefore w:val="0"/>
        <w:widowControl w:val="0"/>
        <w:tabs>
          <w:tab w:val="left" w:pos="900"/>
          <w:tab w:val="left" w:pos="1980"/>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1、投标人按照本部分的顺序编制投标文件（资格证明文件）、投标文件（商务技术文件），编制中涉及格式资料的，应按照本部分提供的内容和格式（所有表格的格式可扩展）填写提交。</w:t>
      </w:r>
    </w:p>
    <w:p w14:paraId="176D474E">
      <w:pPr>
        <w:keepNext w:val="0"/>
        <w:keepLines w:val="0"/>
        <w:pageBreakBefore w:val="0"/>
        <w:widowControl w:val="0"/>
        <w:tabs>
          <w:tab w:val="left" w:pos="900"/>
          <w:tab w:val="left" w:pos="1980"/>
        </w:tabs>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kern w:val="0"/>
          <w:sz w:val="24"/>
          <w:szCs w:val="24"/>
        </w:rPr>
        <w:t>对于招标文件中标记了“实质性格式”文件的，</w:t>
      </w:r>
      <w:r>
        <w:rPr>
          <w:rFonts w:hint="default" w:ascii="Times New Roman" w:hAnsi="Times New Roman" w:eastAsia="宋体" w:cs="Times New Roman"/>
          <w:sz w:val="24"/>
          <w:szCs w:val="24"/>
        </w:rPr>
        <w:t>投标人不得改变格式中给定的文字所表达的含义，不得删减格式中的实质性内容，不得自行添加与格式中给定的文字内容相矛盾的内容，不得对应当填写的空格不填写或不实质性响应，</w:t>
      </w:r>
      <w:r>
        <w:rPr>
          <w:rFonts w:hint="default" w:ascii="Times New Roman" w:hAnsi="Times New Roman" w:eastAsia="宋体" w:cs="Times New Roman"/>
          <w:kern w:val="0"/>
          <w:sz w:val="24"/>
          <w:szCs w:val="24"/>
        </w:rPr>
        <w:t>否则</w:t>
      </w:r>
      <w:r>
        <w:rPr>
          <w:rFonts w:hint="default" w:ascii="Times New Roman" w:hAnsi="Times New Roman" w:eastAsia="宋体" w:cs="Times New Roman"/>
          <w:b/>
          <w:kern w:val="0"/>
          <w:sz w:val="24"/>
          <w:szCs w:val="24"/>
        </w:rPr>
        <w:t>投标无效</w:t>
      </w:r>
      <w:r>
        <w:rPr>
          <w:rFonts w:hint="default" w:ascii="Times New Roman" w:hAnsi="Times New Roman" w:eastAsia="宋体" w:cs="Times New Roman"/>
          <w:kern w:val="0"/>
          <w:sz w:val="24"/>
          <w:szCs w:val="24"/>
        </w:rPr>
        <w:t>。未标记“实质性格式”的文件和招标文件未提供格式的内容，可由投标人自行编写。</w:t>
      </w:r>
    </w:p>
    <w:p w14:paraId="3198B91F">
      <w:pPr>
        <w:keepNext w:val="0"/>
        <w:keepLines w:val="0"/>
        <w:pageBreakBefore w:val="0"/>
        <w:widowControl w:val="0"/>
        <w:tabs>
          <w:tab w:val="left" w:pos="900"/>
          <w:tab w:val="left" w:pos="1980"/>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3、全部声明和问题的回答及所附材料必须是真实的、准确的和完整的。</w:t>
      </w:r>
    </w:p>
    <w:p w14:paraId="54C8DFE4">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552C0BA5">
      <w:pPr>
        <w:keepNext w:val="0"/>
        <w:keepLines w:val="0"/>
        <w:pageBreakBefore w:val="0"/>
        <w:widowControl w:val="0"/>
        <w:topLinePunct w:val="0"/>
        <w:bidi w:val="0"/>
        <w:snapToGrid w:val="0"/>
        <w:spacing w:line="360" w:lineRule="auto"/>
        <w:textAlignment w:val="auto"/>
        <w:outlineLvl w:val="1"/>
        <w:rPr>
          <w:rFonts w:hint="default" w:ascii="Times New Roman" w:hAnsi="Times New Roman" w:eastAsia="宋体" w:cs="Times New Roman"/>
          <w:b/>
          <w:spacing w:val="20"/>
          <w:sz w:val="24"/>
          <w:szCs w:val="24"/>
        </w:rPr>
      </w:pPr>
      <w:r>
        <w:rPr>
          <w:rFonts w:hint="default" w:ascii="Times New Roman" w:hAnsi="Times New Roman" w:eastAsia="宋体" w:cs="Times New Roman"/>
          <w:b/>
          <w:spacing w:val="20"/>
          <w:sz w:val="24"/>
          <w:szCs w:val="24"/>
        </w:rPr>
        <w:t>一、资格证明文件格式</w:t>
      </w:r>
    </w:p>
    <w:p w14:paraId="06340825">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pacing w:val="20"/>
          <w:sz w:val="24"/>
          <w:szCs w:val="24"/>
        </w:rPr>
        <w:t>投标文件（资格证明文件）</w:t>
      </w:r>
      <w:r>
        <w:rPr>
          <w:rFonts w:hint="default" w:ascii="Times New Roman" w:hAnsi="Times New Roman" w:eastAsia="宋体" w:cs="Times New Roman"/>
          <w:b/>
          <w:sz w:val="24"/>
          <w:szCs w:val="24"/>
        </w:rPr>
        <w:t>封面（非实质性格式）</w:t>
      </w:r>
    </w:p>
    <w:p w14:paraId="36697CAB">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7A216611">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14D90C9C">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471EF669">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195AE65F">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15C750DD">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3463C909">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3209DF49">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2F705653">
      <w:pPr>
        <w:keepNext w:val="0"/>
        <w:keepLines w:val="0"/>
        <w:pageBreakBefore w:val="0"/>
        <w:widowControl w:val="0"/>
        <w:topLinePunct w:val="0"/>
        <w:bidi w:val="0"/>
        <w:snapToGrid w:val="0"/>
        <w:spacing w:line="360" w:lineRule="auto"/>
        <w:jc w:val="center"/>
        <w:textAlignment w:val="auto"/>
        <w:outlineLvl w:val="9"/>
        <w:rPr>
          <w:rFonts w:hint="default" w:ascii="Times New Roman" w:hAnsi="Times New Roman" w:eastAsia="宋体" w:cs="Times New Roman"/>
          <w:b/>
          <w:spacing w:val="60"/>
          <w:sz w:val="52"/>
          <w:szCs w:val="52"/>
        </w:rPr>
      </w:pPr>
      <w:r>
        <w:rPr>
          <w:rFonts w:hint="default" w:ascii="Times New Roman" w:hAnsi="Times New Roman" w:eastAsia="宋体" w:cs="Times New Roman"/>
          <w:b/>
          <w:spacing w:val="60"/>
          <w:sz w:val="52"/>
          <w:szCs w:val="52"/>
        </w:rPr>
        <w:t>投 标 文 件</w:t>
      </w:r>
    </w:p>
    <w:p w14:paraId="1D843DF5">
      <w:pPr>
        <w:keepNext w:val="0"/>
        <w:keepLines w:val="0"/>
        <w:pageBreakBefore w:val="0"/>
        <w:widowControl w:val="0"/>
        <w:topLinePunct w:val="0"/>
        <w:bidi w:val="0"/>
        <w:snapToGrid w:val="0"/>
        <w:spacing w:line="360" w:lineRule="auto"/>
        <w:jc w:val="center"/>
        <w:textAlignment w:val="auto"/>
        <w:outlineLvl w:val="9"/>
        <w:rPr>
          <w:rFonts w:hint="default" w:ascii="Times New Roman" w:hAnsi="Times New Roman" w:eastAsia="宋体" w:cs="Times New Roman"/>
          <w:b/>
          <w:spacing w:val="60"/>
          <w:sz w:val="52"/>
          <w:szCs w:val="52"/>
        </w:rPr>
      </w:pPr>
      <w:r>
        <w:rPr>
          <w:rFonts w:hint="default" w:ascii="Times New Roman" w:hAnsi="Times New Roman" w:eastAsia="宋体" w:cs="Times New Roman"/>
          <w:b/>
          <w:spacing w:val="60"/>
          <w:sz w:val="52"/>
          <w:szCs w:val="52"/>
        </w:rPr>
        <w:t>（资格证明文件）</w:t>
      </w:r>
    </w:p>
    <w:p w14:paraId="10162A63">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1FCECF6F">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6A9CBB77">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32"/>
          <w:szCs w:val="32"/>
          <w:lang w:eastAsia="zh-CN"/>
        </w:rPr>
      </w:pPr>
      <w:r>
        <w:rPr>
          <w:rFonts w:hint="default" w:ascii="Times New Roman" w:hAnsi="Times New Roman" w:eastAsia="宋体" w:cs="Times New Roman"/>
          <w:b/>
          <w:spacing w:val="20"/>
          <w:sz w:val="32"/>
          <w:szCs w:val="32"/>
        </w:rPr>
        <w:t>项目名称：</w:t>
      </w:r>
    </w:p>
    <w:p w14:paraId="53F05EF4">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32"/>
          <w:szCs w:val="32"/>
          <w:lang w:val="en-US" w:eastAsia="zh-CN"/>
        </w:rPr>
      </w:pPr>
      <w:r>
        <w:rPr>
          <w:rFonts w:hint="default" w:ascii="Times New Roman" w:hAnsi="Times New Roman" w:cs="Times New Roman"/>
          <w:b/>
          <w:spacing w:val="20"/>
          <w:sz w:val="32"/>
          <w:szCs w:val="32"/>
          <w:lang w:eastAsia="zh-CN"/>
        </w:rPr>
        <w:t>项目编号/包号</w:t>
      </w:r>
      <w:r>
        <w:rPr>
          <w:rFonts w:hint="default" w:ascii="Times New Roman" w:hAnsi="Times New Roman" w:eastAsia="宋体" w:cs="Times New Roman"/>
          <w:b/>
          <w:spacing w:val="20"/>
          <w:sz w:val="32"/>
          <w:szCs w:val="32"/>
        </w:rPr>
        <w:t>：</w:t>
      </w:r>
    </w:p>
    <w:p w14:paraId="529F6D71">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332D7C80">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6534575F">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766E3C8B">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2F6773B7">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3C934F78">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01CB2ADE">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05B992A7">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4555F4E7">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pacing w:val="20"/>
          <w:sz w:val="32"/>
          <w:szCs w:val="32"/>
        </w:rPr>
        <w:t>投标人名称：</w:t>
      </w:r>
    </w:p>
    <w:p w14:paraId="1D76BE3C">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b/>
          <w:sz w:val="24"/>
          <w:szCs w:val="24"/>
        </w:rPr>
      </w:pPr>
    </w:p>
    <w:p w14:paraId="5CD0BFAD">
      <w:pPr>
        <w:keepNext w:val="0"/>
        <w:keepLines w:val="0"/>
        <w:pageBreakBefore w:val="0"/>
        <w:widowControl w:val="0"/>
        <w:topLinePunct w:val="0"/>
        <w:bidi w:val="0"/>
        <w:snapToGrid w:val="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br w:type="page"/>
      </w:r>
    </w:p>
    <w:p w14:paraId="377DECDD">
      <w:pPr>
        <w:keepNext w:val="0"/>
        <w:keepLines w:val="0"/>
        <w:pageBreakBefore w:val="0"/>
        <w:widowControl w:val="0"/>
        <w:numPr>
          <w:ilvl w:val="0"/>
          <w:numId w:val="13"/>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sz w:val="24"/>
          <w:szCs w:val="24"/>
        </w:rPr>
        <w:t>满足《中华人民共和国政府采购法》第二十二条规定</w:t>
      </w:r>
    </w:p>
    <w:p w14:paraId="469B7EDF">
      <w:pPr>
        <w:keepNext w:val="0"/>
        <w:keepLines w:val="0"/>
        <w:pageBreakBefore w:val="0"/>
        <w:widowControl w:val="0"/>
        <w:topLinePunct w:val="0"/>
        <w:bidi w:val="0"/>
        <w:snapToGrid w:val="0"/>
        <w:spacing w:line="360" w:lineRule="auto"/>
        <w:textAlignment w:val="auto"/>
        <w:outlineLvl w:val="3"/>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1-1 营业执照等证明文件</w:t>
      </w:r>
    </w:p>
    <w:p w14:paraId="2B9E3EDF">
      <w:pPr>
        <w:keepNext w:val="0"/>
        <w:keepLines w:val="0"/>
        <w:pageBreakBefore w:val="0"/>
        <w:widowControl w:val="0"/>
        <w:tabs>
          <w:tab w:val="left" w:pos="1080"/>
        </w:tabs>
        <w:topLinePunct w:val="0"/>
        <w:bidi w:val="0"/>
        <w:snapToGrid w:val="0"/>
        <w:spacing w:line="360" w:lineRule="auto"/>
        <w:textAlignment w:val="auto"/>
        <w:rPr>
          <w:rFonts w:hint="default" w:ascii="Times New Roman" w:hAnsi="Times New Roman" w:eastAsia="宋体" w:cs="Times New Roman"/>
          <w:sz w:val="24"/>
          <w:szCs w:val="24"/>
        </w:rPr>
      </w:pPr>
    </w:p>
    <w:p w14:paraId="4BE015BC">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br w:type="page"/>
      </w:r>
    </w:p>
    <w:p w14:paraId="7B415A3E">
      <w:pPr>
        <w:keepNext w:val="0"/>
        <w:keepLines w:val="0"/>
        <w:pageBreakBefore w:val="0"/>
        <w:widowControl w:val="0"/>
        <w:topLinePunct w:val="0"/>
        <w:bidi w:val="0"/>
        <w:snapToGrid w:val="0"/>
        <w:spacing w:line="360" w:lineRule="auto"/>
        <w:textAlignment w:val="auto"/>
        <w:outlineLvl w:val="3"/>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1-2 投标人资格声明书</w:t>
      </w:r>
    </w:p>
    <w:p w14:paraId="146E732B">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rPr>
        <w:t>投标人资格声明书</w:t>
      </w:r>
    </w:p>
    <w:p w14:paraId="3AE4D7E9">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致：</w:t>
      </w:r>
      <w:r>
        <w:rPr>
          <w:rFonts w:hint="default" w:ascii="Times New Roman" w:hAnsi="Times New Roman" w:eastAsia="宋体" w:cs="Times New Roman"/>
          <w:sz w:val="24"/>
          <w:szCs w:val="24"/>
          <w:u w:val="single"/>
        </w:rPr>
        <w:t>采购人或采购代理机构</w:t>
      </w:r>
    </w:p>
    <w:p w14:paraId="61E80D9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在参与本次项目投标中，我单位承诺：</w:t>
      </w:r>
    </w:p>
    <w:p w14:paraId="14D8484B">
      <w:pPr>
        <w:keepNext w:val="0"/>
        <w:keepLines w:val="0"/>
        <w:pageBreakBefore w:val="0"/>
        <w:widowControl w:val="0"/>
        <w:numPr>
          <w:ilvl w:val="0"/>
          <w:numId w:val="14"/>
        </w:numPr>
        <w:topLinePunct w:val="0"/>
        <w:bidi w:val="0"/>
        <w:snapToGrid w:val="0"/>
        <w:spacing w:line="360" w:lineRule="auto"/>
        <w:ind w:left="1134"/>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具有良好的商业信誉和健全的财务会计制度；</w:t>
      </w:r>
    </w:p>
    <w:p w14:paraId="2554B1DC">
      <w:pPr>
        <w:keepNext w:val="0"/>
        <w:keepLines w:val="0"/>
        <w:pageBreakBefore w:val="0"/>
        <w:widowControl w:val="0"/>
        <w:numPr>
          <w:ilvl w:val="0"/>
          <w:numId w:val="14"/>
        </w:numPr>
        <w:topLinePunct w:val="0"/>
        <w:bidi w:val="0"/>
        <w:snapToGrid w:val="0"/>
        <w:spacing w:line="360" w:lineRule="auto"/>
        <w:ind w:left="1134"/>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具有履行合同所必需的设备和专业技术能力；</w:t>
      </w:r>
    </w:p>
    <w:p w14:paraId="596CDBC9">
      <w:pPr>
        <w:keepNext w:val="0"/>
        <w:keepLines w:val="0"/>
        <w:pageBreakBefore w:val="0"/>
        <w:widowControl w:val="0"/>
        <w:numPr>
          <w:ilvl w:val="0"/>
          <w:numId w:val="14"/>
        </w:numPr>
        <w:topLinePunct w:val="0"/>
        <w:bidi w:val="0"/>
        <w:snapToGrid w:val="0"/>
        <w:spacing w:line="360" w:lineRule="auto"/>
        <w:ind w:left="1134"/>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有依法缴纳税收和社会保障资金的良好记录；</w:t>
      </w:r>
    </w:p>
    <w:p w14:paraId="7053BA63">
      <w:pPr>
        <w:keepNext w:val="0"/>
        <w:keepLines w:val="0"/>
        <w:pageBreakBefore w:val="0"/>
        <w:widowControl w:val="0"/>
        <w:numPr>
          <w:ilvl w:val="0"/>
          <w:numId w:val="14"/>
        </w:numPr>
        <w:topLinePunct w:val="0"/>
        <w:bidi w:val="0"/>
        <w:snapToGrid w:val="0"/>
        <w:spacing w:line="360" w:lineRule="auto"/>
        <w:ind w:left="1134"/>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4F27B5">
      <w:pPr>
        <w:keepNext w:val="0"/>
        <w:keepLines w:val="0"/>
        <w:pageBreakBefore w:val="0"/>
        <w:widowControl w:val="0"/>
        <w:numPr>
          <w:ilvl w:val="0"/>
          <w:numId w:val="14"/>
        </w:numPr>
        <w:topLinePunct w:val="0"/>
        <w:bidi w:val="0"/>
        <w:snapToGrid w:val="0"/>
        <w:spacing w:line="360" w:lineRule="auto"/>
        <w:ind w:left="1134"/>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我单位不属于政府采购法律、行政法规规定的公益一类事业单位、或使用事业编制且由财政拨款保障的群团组织（仅适用于政府购买服务项目）；</w:t>
      </w:r>
    </w:p>
    <w:p w14:paraId="0089279D">
      <w:pPr>
        <w:keepNext w:val="0"/>
        <w:keepLines w:val="0"/>
        <w:pageBreakBefore w:val="0"/>
        <w:widowControl w:val="0"/>
        <w:numPr>
          <w:ilvl w:val="0"/>
          <w:numId w:val="14"/>
        </w:numPr>
        <w:topLinePunct w:val="0"/>
        <w:bidi w:val="0"/>
        <w:snapToGrid w:val="0"/>
        <w:spacing w:line="360" w:lineRule="auto"/>
        <w:ind w:left="1134"/>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我单位不存在为采购项目提供整体设计、规范编制或者项目管理、监理、检测等服务后，再参加该采购项目的其他采购活动的情形（单一来源采购项目除外）；</w:t>
      </w:r>
    </w:p>
    <w:p w14:paraId="7E742549">
      <w:pPr>
        <w:keepNext w:val="0"/>
        <w:keepLines w:val="0"/>
        <w:pageBreakBefore w:val="0"/>
        <w:widowControl w:val="0"/>
        <w:numPr>
          <w:ilvl w:val="0"/>
          <w:numId w:val="14"/>
        </w:numPr>
        <w:topLinePunct w:val="0"/>
        <w:bidi w:val="0"/>
        <w:snapToGrid w:val="0"/>
        <w:spacing w:line="360" w:lineRule="auto"/>
        <w:ind w:left="1134"/>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与我单位存在“单位负责人为同一人或者存在直接控股、管理关系”的其他法人单位信息如下（如有，不论其是否参加同一合同项下的政府采购活动均须填写）：</w:t>
      </w:r>
    </w:p>
    <w:tbl>
      <w:tblPr>
        <w:tblStyle w:val="4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2"/>
        <w:gridCol w:w="5361"/>
        <w:gridCol w:w="3488"/>
      </w:tblGrid>
      <w:tr w14:paraId="62DCC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4DE9D0E5">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2690" w:type="pct"/>
            <w:vAlign w:val="center"/>
          </w:tcPr>
          <w:p w14:paraId="5C6BA0E8">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单位名称</w:t>
            </w:r>
          </w:p>
        </w:tc>
        <w:tc>
          <w:tcPr>
            <w:tcW w:w="1750" w:type="pct"/>
            <w:vAlign w:val="center"/>
          </w:tcPr>
          <w:p w14:paraId="35CE6CF7">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相互关系</w:t>
            </w:r>
          </w:p>
        </w:tc>
      </w:tr>
      <w:tr w14:paraId="4A02A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4151A6CE">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690" w:type="pct"/>
            <w:vAlign w:val="center"/>
          </w:tcPr>
          <w:p w14:paraId="4D1C73EC">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p>
        </w:tc>
        <w:tc>
          <w:tcPr>
            <w:tcW w:w="1750" w:type="pct"/>
            <w:vAlign w:val="center"/>
          </w:tcPr>
          <w:p w14:paraId="4EFCAE06">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p>
        </w:tc>
      </w:tr>
      <w:tr w14:paraId="1425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62CFAA19">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690" w:type="pct"/>
            <w:vAlign w:val="center"/>
          </w:tcPr>
          <w:p w14:paraId="6ABB7E52">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p>
        </w:tc>
        <w:tc>
          <w:tcPr>
            <w:tcW w:w="1750" w:type="pct"/>
            <w:vAlign w:val="center"/>
          </w:tcPr>
          <w:p w14:paraId="3BB1DA79">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p>
        </w:tc>
      </w:tr>
      <w:tr w14:paraId="75446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0F80C67C">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2690" w:type="pct"/>
            <w:vAlign w:val="center"/>
          </w:tcPr>
          <w:p w14:paraId="03CEEBDD">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p>
        </w:tc>
        <w:tc>
          <w:tcPr>
            <w:tcW w:w="1750" w:type="pct"/>
            <w:vAlign w:val="center"/>
          </w:tcPr>
          <w:p w14:paraId="7DAF5821">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p>
        </w:tc>
      </w:tr>
    </w:tbl>
    <w:p w14:paraId="62D81D47">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6593C3D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上述声明真实有效，否则我方负全部责任。</w:t>
      </w:r>
    </w:p>
    <w:p w14:paraId="00C76E21">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5D18BD88">
      <w:pPr>
        <w:keepNext w:val="0"/>
        <w:keepLines w:val="0"/>
        <w:pageBreakBefore w:val="0"/>
        <w:widowControl w:val="0"/>
        <w:topLinePunct w:val="0"/>
        <w:autoSpaceDE w:val="0"/>
        <w:autoSpaceDN w:val="0"/>
        <w:bidi w:val="0"/>
        <w:adjustRightInd w:val="0"/>
        <w:snapToGrid w:val="0"/>
        <w:spacing w:line="360" w:lineRule="auto"/>
        <w:jc w:val="right"/>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投标人名称（加盖公章）</w:t>
      </w:r>
      <w:r>
        <w:rPr>
          <w:rFonts w:hint="default" w:ascii="Times New Roman" w:hAnsi="Times New Roman" w:eastAsia="宋体" w:cs="Times New Roman"/>
          <w:color w:val="000000"/>
          <w:sz w:val="24"/>
          <w:szCs w:val="24"/>
          <w:lang w:val="zh-CN"/>
        </w:rPr>
        <w:t>：____________</w:t>
      </w:r>
    </w:p>
    <w:p w14:paraId="57388917">
      <w:pPr>
        <w:keepNext w:val="0"/>
        <w:keepLines w:val="0"/>
        <w:pageBreakBefore w:val="0"/>
        <w:widowControl w:val="0"/>
        <w:topLinePunct w:val="0"/>
        <w:autoSpaceDE w:val="0"/>
        <w:autoSpaceDN w:val="0"/>
        <w:bidi w:val="0"/>
        <w:adjustRightInd w:val="0"/>
        <w:snapToGrid w:val="0"/>
        <w:spacing w:line="360" w:lineRule="auto"/>
        <w:jc w:val="right"/>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lang w:val="zh-CN"/>
        </w:rPr>
        <w:t>日期：_____年______月______日</w:t>
      </w:r>
    </w:p>
    <w:p w14:paraId="6CAB36A6">
      <w:pPr>
        <w:keepNext w:val="0"/>
        <w:keepLines w:val="0"/>
        <w:pageBreakBefore w:val="0"/>
        <w:widowControl w:val="0"/>
        <w:numPr>
          <w:ilvl w:val="0"/>
          <w:numId w:val="0"/>
        </w:numPr>
        <w:tabs>
          <w:tab w:val="left" w:pos="360"/>
        </w:tabs>
        <w:topLinePunct w:val="0"/>
        <w:bidi w:val="0"/>
        <w:snapToGrid w:val="0"/>
        <w:spacing w:line="360" w:lineRule="auto"/>
        <w:ind w:leftChars="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说明：供应商承诺不实的，依据《政府采购法》第七十七条“提供虚假材料谋取中标、成交的”有关规定予以处理。</w:t>
      </w:r>
    </w:p>
    <w:p w14:paraId="177DA719">
      <w:pPr>
        <w:keepNext w:val="0"/>
        <w:keepLines w:val="0"/>
        <w:pageBreakBefore w:val="0"/>
        <w:widowControl w:val="0"/>
        <w:topLinePunct w:val="0"/>
        <w:bidi w:val="0"/>
        <w:snapToGrid w:val="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br w:type="page"/>
      </w:r>
    </w:p>
    <w:p w14:paraId="1DD1ED04">
      <w:pPr>
        <w:keepNext w:val="0"/>
        <w:keepLines w:val="0"/>
        <w:pageBreakBefore w:val="0"/>
        <w:widowControl w:val="0"/>
        <w:numPr>
          <w:ilvl w:val="0"/>
          <w:numId w:val="13"/>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本项目的特定资格要求（如有）</w:t>
      </w:r>
    </w:p>
    <w:p w14:paraId="7C4D9C86">
      <w:pPr>
        <w:rPr>
          <w:rFonts w:hint="default"/>
        </w:rPr>
      </w:pPr>
      <w:r>
        <w:rPr>
          <w:rFonts w:hint="default"/>
        </w:rPr>
        <w:br w:type="page"/>
      </w:r>
    </w:p>
    <w:p w14:paraId="7CA8E318">
      <w:pPr>
        <w:keepNext w:val="0"/>
        <w:keepLines w:val="0"/>
        <w:pageBreakBefore w:val="0"/>
        <w:widowControl w:val="0"/>
        <w:numPr>
          <w:ilvl w:val="0"/>
          <w:numId w:val="13"/>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投标保证金凭证/交款单据电子件</w:t>
      </w:r>
    </w:p>
    <w:p w14:paraId="2BF55F29">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2AE41CDA">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sz w:val="24"/>
          <w:szCs w:val="24"/>
        </w:rPr>
      </w:pPr>
    </w:p>
    <w:p w14:paraId="52A69518">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br w:type="page"/>
      </w:r>
    </w:p>
    <w:p w14:paraId="56A8ADAC">
      <w:pPr>
        <w:keepNext w:val="0"/>
        <w:keepLines w:val="0"/>
        <w:pageBreakBefore w:val="0"/>
        <w:widowControl w:val="0"/>
        <w:topLinePunct w:val="0"/>
        <w:bidi w:val="0"/>
        <w:snapToGrid w:val="0"/>
        <w:spacing w:line="360" w:lineRule="auto"/>
        <w:textAlignment w:val="auto"/>
        <w:outlineLvl w:val="1"/>
        <w:rPr>
          <w:rFonts w:hint="default" w:ascii="Times New Roman" w:hAnsi="Times New Roman" w:eastAsia="宋体" w:cs="Times New Roman"/>
          <w:b/>
          <w:spacing w:val="20"/>
          <w:sz w:val="24"/>
          <w:szCs w:val="24"/>
        </w:rPr>
      </w:pPr>
      <w:r>
        <w:rPr>
          <w:rFonts w:hint="default" w:ascii="Times New Roman" w:hAnsi="Times New Roman" w:eastAsia="宋体" w:cs="Times New Roman"/>
          <w:b/>
          <w:spacing w:val="20"/>
          <w:sz w:val="24"/>
          <w:szCs w:val="24"/>
        </w:rPr>
        <w:t>二、商务技术文件格式</w:t>
      </w:r>
    </w:p>
    <w:p w14:paraId="6D487D8E">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pacing w:val="20"/>
          <w:sz w:val="24"/>
          <w:szCs w:val="24"/>
        </w:rPr>
        <w:t>投标文件（商务技术文件）</w:t>
      </w:r>
      <w:r>
        <w:rPr>
          <w:rFonts w:hint="default" w:ascii="Times New Roman" w:hAnsi="Times New Roman" w:eastAsia="宋体" w:cs="Times New Roman"/>
          <w:b/>
          <w:sz w:val="24"/>
          <w:szCs w:val="24"/>
        </w:rPr>
        <w:t>封面（非实质性格式）</w:t>
      </w:r>
    </w:p>
    <w:p w14:paraId="223F3B1C">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1702767F">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26FD4A96">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678DE8CE">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75452913">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2CA31D11">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6B1DA478">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52D97CEF">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b/>
          <w:spacing w:val="20"/>
          <w:sz w:val="24"/>
          <w:szCs w:val="24"/>
        </w:rPr>
      </w:pPr>
    </w:p>
    <w:p w14:paraId="2F47C3D9">
      <w:pPr>
        <w:keepNext w:val="0"/>
        <w:keepLines w:val="0"/>
        <w:pageBreakBefore w:val="0"/>
        <w:widowControl w:val="0"/>
        <w:topLinePunct w:val="0"/>
        <w:bidi w:val="0"/>
        <w:snapToGrid w:val="0"/>
        <w:spacing w:line="360" w:lineRule="auto"/>
        <w:jc w:val="center"/>
        <w:textAlignment w:val="auto"/>
        <w:outlineLvl w:val="9"/>
        <w:rPr>
          <w:rFonts w:hint="default" w:ascii="Times New Roman" w:hAnsi="Times New Roman" w:eastAsia="宋体" w:cs="Times New Roman"/>
          <w:b/>
          <w:spacing w:val="60"/>
          <w:sz w:val="52"/>
          <w:szCs w:val="52"/>
        </w:rPr>
      </w:pPr>
      <w:r>
        <w:rPr>
          <w:rFonts w:hint="default" w:ascii="Times New Roman" w:hAnsi="Times New Roman" w:eastAsia="宋体" w:cs="Times New Roman"/>
          <w:b/>
          <w:spacing w:val="60"/>
          <w:sz w:val="52"/>
          <w:szCs w:val="52"/>
        </w:rPr>
        <w:t>投 标 文 件</w:t>
      </w:r>
    </w:p>
    <w:p w14:paraId="124A246E">
      <w:pPr>
        <w:keepNext w:val="0"/>
        <w:keepLines w:val="0"/>
        <w:pageBreakBefore w:val="0"/>
        <w:widowControl w:val="0"/>
        <w:topLinePunct w:val="0"/>
        <w:bidi w:val="0"/>
        <w:snapToGrid w:val="0"/>
        <w:spacing w:line="360" w:lineRule="auto"/>
        <w:jc w:val="center"/>
        <w:textAlignment w:val="auto"/>
        <w:outlineLvl w:val="9"/>
        <w:rPr>
          <w:rFonts w:hint="default" w:ascii="Times New Roman" w:hAnsi="Times New Roman" w:eastAsia="宋体" w:cs="Times New Roman"/>
          <w:b/>
          <w:spacing w:val="60"/>
          <w:sz w:val="52"/>
          <w:szCs w:val="52"/>
        </w:rPr>
      </w:pPr>
      <w:r>
        <w:rPr>
          <w:rFonts w:hint="default" w:ascii="Times New Roman" w:hAnsi="Times New Roman" w:eastAsia="宋体" w:cs="Times New Roman"/>
          <w:b/>
          <w:spacing w:val="60"/>
          <w:sz w:val="52"/>
          <w:szCs w:val="52"/>
        </w:rPr>
        <w:t>（商务技术文件）</w:t>
      </w:r>
    </w:p>
    <w:p w14:paraId="3B4C4F74">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1454327E">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5CD652FE">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32"/>
          <w:szCs w:val="32"/>
          <w:lang w:eastAsia="zh-CN"/>
        </w:rPr>
      </w:pPr>
      <w:r>
        <w:rPr>
          <w:rFonts w:hint="default" w:ascii="Times New Roman" w:hAnsi="Times New Roman" w:eastAsia="宋体" w:cs="Times New Roman"/>
          <w:b/>
          <w:spacing w:val="20"/>
          <w:sz w:val="32"/>
          <w:szCs w:val="32"/>
        </w:rPr>
        <w:t>项目名称：</w:t>
      </w:r>
    </w:p>
    <w:p w14:paraId="7CE93468">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32"/>
          <w:szCs w:val="32"/>
          <w:lang w:val="en-US" w:eastAsia="zh-CN"/>
        </w:rPr>
      </w:pPr>
      <w:r>
        <w:rPr>
          <w:rFonts w:hint="default" w:ascii="Times New Roman" w:hAnsi="Times New Roman" w:cs="Times New Roman"/>
          <w:b/>
          <w:spacing w:val="20"/>
          <w:sz w:val="32"/>
          <w:szCs w:val="32"/>
          <w:lang w:eastAsia="zh-CN"/>
        </w:rPr>
        <w:t>项目编号/包号</w:t>
      </w:r>
      <w:r>
        <w:rPr>
          <w:rFonts w:hint="default" w:ascii="Times New Roman" w:hAnsi="Times New Roman" w:eastAsia="宋体" w:cs="Times New Roman"/>
          <w:b/>
          <w:spacing w:val="20"/>
          <w:sz w:val="32"/>
          <w:szCs w:val="32"/>
        </w:rPr>
        <w:t>：</w:t>
      </w:r>
    </w:p>
    <w:p w14:paraId="12937B48">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6C142467">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2CAE8F41">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3A9AE01B">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35BD8E3A">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5098DF1B">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77DA8EC2">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6FAE7398">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b/>
          <w:spacing w:val="20"/>
          <w:sz w:val="24"/>
          <w:szCs w:val="24"/>
        </w:rPr>
      </w:pPr>
    </w:p>
    <w:p w14:paraId="022504A4">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pacing w:val="20"/>
          <w:sz w:val="32"/>
          <w:szCs w:val="32"/>
        </w:rPr>
        <w:t>投标人名称：</w:t>
      </w:r>
    </w:p>
    <w:p w14:paraId="7B3BC1A5">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b/>
          <w:sz w:val="24"/>
          <w:szCs w:val="24"/>
        </w:rPr>
      </w:pPr>
    </w:p>
    <w:p w14:paraId="3B394FBD">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14:paraId="6E9A55F2">
      <w:pPr>
        <w:keepNext w:val="0"/>
        <w:keepLines w:val="0"/>
        <w:pageBreakBefore w:val="0"/>
        <w:widowControl w:val="0"/>
        <w:numPr>
          <w:ilvl w:val="0"/>
          <w:numId w:val="15"/>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bookmarkStart w:id="825" w:name="_Hlt520343392"/>
      <w:bookmarkEnd w:id="825"/>
      <w:bookmarkStart w:id="826" w:name="_Hlt520274393"/>
      <w:bookmarkEnd w:id="826"/>
      <w:bookmarkStart w:id="827" w:name="_Hlt520350918"/>
      <w:bookmarkEnd w:id="827"/>
      <w:bookmarkStart w:id="828" w:name="_Hlt520274121"/>
      <w:bookmarkEnd w:id="828"/>
      <w:bookmarkStart w:id="829" w:name="_Hlt520273711"/>
      <w:bookmarkEnd w:id="829"/>
      <w:bookmarkStart w:id="830" w:name="_Hlt520343000"/>
      <w:bookmarkEnd w:id="830"/>
      <w:bookmarkStart w:id="831" w:name="_Hlt520355504"/>
      <w:bookmarkEnd w:id="831"/>
      <w:bookmarkStart w:id="832" w:name="_Hlt520271212"/>
      <w:bookmarkEnd w:id="832"/>
      <w:bookmarkStart w:id="833" w:name="_Hlt520274407"/>
      <w:bookmarkEnd w:id="833"/>
      <w:bookmarkStart w:id="834" w:name="_Hlt520274065"/>
      <w:bookmarkEnd w:id="834"/>
      <w:bookmarkStart w:id="835" w:name="_Ref467988698"/>
      <w:bookmarkStart w:id="836" w:name="_Toc480942349"/>
      <w:bookmarkStart w:id="837" w:name="_Toc195842921"/>
      <w:bookmarkStart w:id="838" w:name="_Toc226965829"/>
      <w:bookmarkStart w:id="839" w:name="_Toc520356217"/>
      <w:bookmarkStart w:id="840" w:name="_Toc150480794"/>
      <w:bookmarkStart w:id="841" w:name="_Toc226309800"/>
      <w:bookmarkStart w:id="842" w:name="_Toc150774761"/>
      <w:bookmarkStart w:id="843" w:name="_Toc226965746"/>
      <w:bookmarkStart w:id="844" w:name="_Toc127151556"/>
      <w:bookmarkStart w:id="845" w:name="_Toc142311058"/>
      <w:bookmarkStart w:id="846" w:name="_Toc226337252"/>
      <w:r>
        <w:rPr>
          <w:rFonts w:hint="default" w:ascii="Times New Roman" w:hAnsi="Times New Roman" w:eastAsia="宋体" w:cs="Times New Roman"/>
          <w:b/>
          <w:bCs/>
          <w:color w:val="000000"/>
          <w:sz w:val="24"/>
          <w:szCs w:val="24"/>
        </w:rPr>
        <w:t>投标</w:t>
      </w:r>
      <w:bookmarkEnd w:id="835"/>
      <w:bookmarkEnd w:id="836"/>
      <w:r>
        <w:rPr>
          <w:rFonts w:hint="default" w:ascii="Times New Roman" w:hAnsi="Times New Roman" w:eastAsia="宋体" w:cs="Times New Roman"/>
          <w:b/>
          <w:bCs/>
          <w:color w:val="000000"/>
          <w:sz w:val="24"/>
          <w:szCs w:val="24"/>
        </w:rPr>
        <w:t>书</w:t>
      </w:r>
      <w:bookmarkEnd w:id="837"/>
      <w:bookmarkEnd w:id="838"/>
      <w:bookmarkEnd w:id="839"/>
      <w:bookmarkEnd w:id="840"/>
      <w:bookmarkEnd w:id="841"/>
      <w:bookmarkEnd w:id="842"/>
      <w:bookmarkEnd w:id="843"/>
      <w:bookmarkEnd w:id="844"/>
      <w:bookmarkEnd w:id="845"/>
      <w:bookmarkEnd w:id="846"/>
      <w:r>
        <w:rPr>
          <w:rFonts w:hint="default" w:ascii="Times New Roman" w:hAnsi="Times New Roman" w:eastAsia="宋体" w:cs="Times New Roman"/>
          <w:b/>
          <w:bCs/>
          <w:color w:val="000000"/>
          <w:sz w:val="24"/>
          <w:szCs w:val="24"/>
        </w:rPr>
        <w:t>（实质性格式）</w:t>
      </w:r>
    </w:p>
    <w:p w14:paraId="389020E0">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投标书</w:t>
      </w:r>
    </w:p>
    <w:p w14:paraId="4D581A16">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致：</w:t>
      </w:r>
      <w:r>
        <w:rPr>
          <w:rFonts w:hint="default" w:ascii="Times New Roman" w:hAnsi="Times New Roman" w:eastAsia="宋体" w:cs="Times New Roman"/>
          <w:color w:val="000000"/>
          <w:sz w:val="24"/>
          <w:szCs w:val="24"/>
          <w:u w:val="single"/>
        </w:rPr>
        <w:t>（采购人或采购代理机构）</w:t>
      </w:r>
    </w:p>
    <w:p w14:paraId="23DF033E">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我方参加你方就___________（项目名称，项目编号/包号）组织的招标活动，并对此项目进行投标。</w:t>
      </w:r>
    </w:p>
    <w:p w14:paraId="4F71ED84">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 我方已详细审查全部招标文件，自愿参与投标并承诺如下：</w:t>
      </w:r>
    </w:p>
    <w:p w14:paraId="0E4F81D1">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（1）本投标有效期为自提交投标文件的截止之日起_____个日历日。</w:t>
      </w:r>
    </w:p>
    <w:p w14:paraId="10CB2CF1">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（2）除合同条款及采购需求偏离表列出的偏离外，我方响应招标文件的全部要求。</w:t>
      </w:r>
    </w:p>
    <w:p w14:paraId="75BF3746">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（3）我方已提供的全部文件资料是真实、准确的，并对此承担一切法律后果。</w:t>
      </w:r>
    </w:p>
    <w:p w14:paraId="7D961FE0">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（4）如我方中标，我方将在法律规定的期限内与你方签订合同，按照招标文件要求提交履约保证金，并在合同约定的期限内完成合同规定的全部义务。</w:t>
      </w:r>
    </w:p>
    <w:p w14:paraId="29616F3E">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 其他补充条款（如有）：___________。</w:t>
      </w:r>
    </w:p>
    <w:p w14:paraId="3F4AD78F">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与本投标有关的一切正式往来信函请寄：</w:t>
      </w:r>
    </w:p>
    <w:p w14:paraId="30A66936">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p>
    <w:p w14:paraId="49A4E427">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地址_________________________     传真____________________________</w:t>
      </w:r>
    </w:p>
    <w:p w14:paraId="5B3F5C45">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电话_________________________     电子函件________________________</w:t>
      </w:r>
    </w:p>
    <w:p w14:paraId="5051322C">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p>
    <w:p w14:paraId="5A7C64AA">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投标人名称（加盖公章）___________</w:t>
      </w:r>
    </w:p>
    <w:p w14:paraId="2ECA57F1">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日期：_____年______月______日</w:t>
      </w:r>
    </w:p>
    <w:p w14:paraId="676692C0">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color w:val="000000"/>
          <w:sz w:val="24"/>
          <w:szCs w:val="24"/>
        </w:rPr>
      </w:pPr>
      <w:bookmarkStart w:id="847" w:name="_Hlt520355938"/>
      <w:bookmarkEnd w:id="847"/>
      <w:bookmarkStart w:id="848" w:name="_Hlt520356243"/>
      <w:bookmarkEnd w:id="848"/>
      <w:bookmarkStart w:id="849" w:name="_Toc142311059"/>
      <w:bookmarkStart w:id="850" w:name="_Toc150774762"/>
      <w:bookmarkStart w:id="851" w:name="_Toc150480795"/>
      <w:bookmarkStart w:id="852" w:name="_Toc480942350"/>
      <w:bookmarkStart w:id="853" w:name="_Toc226965830"/>
      <w:bookmarkStart w:id="854" w:name="_Toc226309801"/>
      <w:bookmarkStart w:id="855" w:name="_Toc305158825"/>
      <w:bookmarkStart w:id="856" w:name="_Toc226965747"/>
      <w:bookmarkStart w:id="857" w:name="_Toc265228395"/>
      <w:bookmarkStart w:id="858" w:name="_Ref467988705"/>
      <w:bookmarkStart w:id="859" w:name="_Toc520356218"/>
      <w:bookmarkStart w:id="860" w:name="_Toc264969247"/>
      <w:bookmarkStart w:id="861" w:name="_Toc195842922"/>
      <w:bookmarkStart w:id="862" w:name="_Toc226337253"/>
      <w:bookmarkStart w:id="863" w:name="_Toc127151557"/>
      <w:bookmarkStart w:id="864" w:name="_Toc305158899"/>
      <w:r>
        <w:rPr>
          <w:rFonts w:hint="default" w:ascii="Times New Roman" w:hAnsi="Times New Roman" w:eastAsia="宋体" w:cs="Times New Roman"/>
          <w:color w:val="000000"/>
          <w:sz w:val="24"/>
          <w:szCs w:val="24"/>
        </w:rPr>
        <w:br w:type="page"/>
      </w:r>
    </w:p>
    <w:p w14:paraId="25B788F7">
      <w:pPr>
        <w:keepNext w:val="0"/>
        <w:keepLines w:val="0"/>
        <w:pageBreakBefore w:val="0"/>
        <w:widowControl w:val="0"/>
        <w:numPr>
          <w:ilvl w:val="0"/>
          <w:numId w:val="15"/>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授权委托书（实质性格式）</w:t>
      </w:r>
    </w:p>
    <w:p w14:paraId="02DD6FD1">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授权委托书</w:t>
      </w:r>
    </w:p>
    <w:p w14:paraId="530E5954">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本人</w:t>
      </w:r>
      <w:r>
        <w:rPr>
          <w:rFonts w:hint="default" w:ascii="Times New Roman" w:hAnsi="Times New Roman" w:eastAsia="宋体" w:cs="Times New Roman"/>
          <w:color w:val="000000"/>
          <w:sz w:val="24"/>
          <w:szCs w:val="24"/>
          <w:lang w:val="zh-CN"/>
        </w:rPr>
        <w:t>_______</w:t>
      </w:r>
      <w:r>
        <w:rPr>
          <w:rFonts w:hint="default" w:ascii="Times New Roman" w:hAnsi="Times New Roman" w:eastAsia="宋体" w:cs="Times New Roman"/>
          <w:color w:val="000000"/>
          <w:sz w:val="24"/>
          <w:szCs w:val="24"/>
        </w:rPr>
        <w:t>（姓名）系</w:t>
      </w:r>
      <w:r>
        <w:rPr>
          <w:rFonts w:hint="default" w:ascii="Times New Roman" w:hAnsi="Times New Roman" w:eastAsia="宋体" w:cs="Times New Roman"/>
          <w:color w:val="000000"/>
          <w:sz w:val="24"/>
          <w:szCs w:val="24"/>
          <w:lang w:val="zh-CN"/>
        </w:rPr>
        <w:t>________________</w:t>
      </w:r>
      <w:r>
        <w:rPr>
          <w:rFonts w:hint="default" w:ascii="Times New Roman" w:hAnsi="Times New Roman" w:eastAsia="宋体" w:cs="Times New Roman"/>
          <w:color w:val="000000"/>
          <w:sz w:val="24"/>
          <w:szCs w:val="24"/>
        </w:rPr>
        <w:t>（投标人名称）的法定代表人（单位负责人），现委托</w:t>
      </w:r>
      <w:r>
        <w:rPr>
          <w:rFonts w:hint="default" w:ascii="Times New Roman" w:hAnsi="Times New Roman" w:eastAsia="宋体" w:cs="Times New Roman"/>
          <w:color w:val="000000"/>
          <w:sz w:val="24"/>
          <w:szCs w:val="24"/>
          <w:lang w:val="zh-CN"/>
        </w:rPr>
        <w:t>_______</w:t>
      </w:r>
      <w:r>
        <w:rPr>
          <w:rFonts w:hint="default" w:ascii="Times New Roman" w:hAnsi="Times New Roman" w:eastAsia="宋体" w:cs="Times New Roman"/>
          <w:color w:val="000000"/>
          <w:sz w:val="24"/>
          <w:szCs w:val="24"/>
        </w:rPr>
        <w:t>（姓名）为我方代理人。代理人根据授权，以我方名义签署、澄清确认、提交、撤回、修改</w:t>
      </w:r>
      <w:r>
        <w:rPr>
          <w:rFonts w:hint="default" w:ascii="Times New Roman" w:hAnsi="Times New Roman" w:eastAsia="宋体" w:cs="Times New Roman"/>
          <w:color w:val="000000"/>
          <w:sz w:val="24"/>
          <w:szCs w:val="24"/>
          <w:lang w:val="zh-CN"/>
        </w:rPr>
        <w:t>________________</w:t>
      </w:r>
      <w:r>
        <w:rPr>
          <w:rFonts w:hint="default" w:ascii="Times New Roman" w:hAnsi="Times New Roman" w:eastAsia="宋体" w:cs="Times New Roman"/>
          <w:color w:val="000000"/>
          <w:sz w:val="24"/>
          <w:szCs w:val="24"/>
        </w:rPr>
        <w:t>（项目名称）投标文件和处理有关事宜，其法律后果由我方承担。</w:t>
      </w:r>
    </w:p>
    <w:p w14:paraId="5B656DE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委托期限：自本授权委托书签署之日起至投标有效期届满之日止。</w:t>
      </w:r>
    </w:p>
    <w:p w14:paraId="035DE69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代理人无转委托权。</w:t>
      </w:r>
      <w:r>
        <w:rPr>
          <w:rFonts w:hint="default" w:ascii="Times New Roman" w:hAnsi="Times New Roman" w:eastAsia="宋体" w:cs="Times New Roman"/>
          <w:color w:val="000000"/>
          <w:sz w:val="24"/>
          <w:szCs w:val="24"/>
        </w:rPr>
        <w:cr/>
      </w:r>
    </w:p>
    <w:p w14:paraId="15A52399">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投标人名称（加盖公章）</w:t>
      </w:r>
      <w:r>
        <w:rPr>
          <w:rFonts w:hint="default" w:ascii="Times New Roman" w:hAnsi="Times New Roman" w:eastAsia="宋体" w:cs="Times New Roman"/>
          <w:color w:val="000000"/>
          <w:sz w:val="24"/>
          <w:szCs w:val="24"/>
          <w:lang w:val="zh-CN"/>
        </w:rPr>
        <w:t>：________________</w:t>
      </w:r>
    </w:p>
    <w:p w14:paraId="58AC8EB8">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法定代表人（单位负责人）（签字或签章）：</w:t>
      </w:r>
      <w:r>
        <w:rPr>
          <w:rFonts w:hint="default" w:ascii="Times New Roman" w:hAnsi="Times New Roman" w:eastAsia="宋体" w:cs="Times New Roman"/>
          <w:color w:val="000000"/>
          <w:sz w:val="24"/>
          <w:szCs w:val="24"/>
          <w:lang w:val="zh-CN"/>
        </w:rPr>
        <w:t>________________</w:t>
      </w:r>
    </w:p>
    <w:p w14:paraId="1348C820">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委托代理人（签字或签章）：</w:t>
      </w:r>
      <w:r>
        <w:rPr>
          <w:rFonts w:hint="default" w:ascii="Times New Roman" w:hAnsi="Times New Roman" w:eastAsia="宋体" w:cs="Times New Roman"/>
          <w:color w:val="000000"/>
          <w:sz w:val="24"/>
          <w:szCs w:val="24"/>
          <w:lang w:val="zh-CN"/>
        </w:rPr>
        <w:t>________________</w:t>
      </w:r>
    </w:p>
    <w:p w14:paraId="5C28C328">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日期：_____年______月______日</w:t>
      </w:r>
    </w:p>
    <w:p w14:paraId="41A20AF8">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color w:val="000000"/>
          <w:sz w:val="24"/>
          <w:szCs w:val="24"/>
        </w:rPr>
      </w:pPr>
    </w:p>
    <w:p w14:paraId="6D9D02DA">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附：法定代表人（单位负责人）及委托代理人身份证明文件电子件：</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63"/>
      </w:tblGrid>
      <w:tr w14:paraId="68E49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5000" w:type="pct"/>
          </w:tcPr>
          <w:p w14:paraId="02BBB396">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color w:val="000000"/>
                <w:sz w:val="24"/>
                <w:szCs w:val="24"/>
              </w:rPr>
            </w:pPr>
          </w:p>
        </w:tc>
      </w:tr>
    </w:tbl>
    <w:p w14:paraId="429A067E">
      <w:pPr>
        <w:keepNext w:val="0"/>
        <w:keepLines w:val="0"/>
        <w:pageBreakBefore w:val="0"/>
        <w:widowControl w:val="0"/>
        <w:tabs>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说明：</w:t>
      </w:r>
    </w:p>
    <w:p w14:paraId="4BDC2036">
      <w:pPr>
        <w:keepNext w:val="0"/>
        <w:keepLines w:val="0"/>
        <w:pageBreakBefore w:val="0"/>
        <w:widowControl w:val="0"/>
        <w:tabs>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1.若供应商为事业单位或其他组织或分支机构，则法定代表人（单位负责人）处的签署人可为单位负责人。</w:t>
      </w:r>
    </w:p>
    <w:p w14:paraId="6E5649BB">
      <w:pPr>
        <w:keepNext w:val="0"/>
        <w:keepLines w:val="0"/>
        <w:pageBreakBefore w:val="0"/>
        <w:widowControl w:val="0"/>
        <w:tabs>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若投标文件中签字之处均为法定代表人（单位负责人）本人签署，则可不提供本《授权委托书》，但须提供《法定代表人（单位负责人）身份证明》；否则，不需要提供《法定代表人（单位负责人）身份证明》。</w:t>
      </w:r>
    </w:p>
    <w:p w14:paraId="029B3C4A">
      <w:pPr>
        <w:keepNext w:val="0"/>
        <w:keepLines w:val="0"/>
        <w:pageBreakBefore w:val="0"/>
        <w:widowControl w:val="0"/>
        <w:tabs>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3.供应商为自然人的情形，可不提供本《授权委托书》。</w:t>
      </w:r>
    </w:p>
    <w:p w14:paraId="0B2076E4">
      <w:pPr>
        <w:keepNext w:val="0"/>
        <w:keepLines w:val="0"/>
        <w:pageBreakBefore w:val="0"/>
        <w:widowControl w:val="0"/>
        <w:tabs>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4.供应商应随本《授权委托书》同时提供法定代表人（单位负责人）及委托代理人的有效的身份证</w:t>
      </w:r>
      <w:r>
        <w:rPr>
          <w:rFonts w:hint="eastAsia" w:cs="Times New Roman"/>
          <w:color w:val="000000"/>
          <w:sz w:val="24"/>
          <w:szCs w:val="24"/>
          <w:lang w:val="en-US" w:eastAsia="zh-CN"/>
        </w:rPr>
        <w:t>或</w:t>
      </w:r>
      <w:r>
        <w:rPr>
          <w:rFonts w:hint="default" w:ascii="Times New Roman" w:hAnsi="Times New Roman" w:eastAsia="宋体" w:cs="Times New Roman"/>
          <w:color w:val="000000"/>
          <w:sz w:val="24"/>
          <w:szCs w:val="24"/>
        </w:rPr>
        <w:t>护照等身份证明文件电子件。提供身份证的，应同时提供身份证</w:t>
      </w:r>
      <w:r>
        <w:rPr>
          <w:rFonts w:hint="default" w:ascii="Times New Roman" w:hAnsi="Times New Roman" w:eastAsia="宋体" w:cs="Times New Roman"/>
          <w:b/>
          <w:color w:val="000000"/>
          <w:sz w:val="24"/>
          <w:szCs w:val="24"/>
        </w:rPr>
        <w:t>双面</w:t>
      </w:r>
      <w:r>
        <w:rPr>
          <w:rFonts w:hint="default" w:ascii="Times New Roman" w:hAnsi="Times New Roman" w:eastAsia="宋体" w:cs="Times New Roman"/>
          <w:color w:val="000000"/>
          <w:sz w:val="24"/>
          <w:szCs w:val="24"/>
        </w:rPr>
        <w:t>电子件。</w:t>
      </w:r>
    </w:p>
    <w:p w14:paraId="70C398ED">
      <w:pPr>
        <w:keepNext w:val="0"/>
        <w:keepLines w:val="0"/>
        <w:pageBreakBefore w:val="0"/>
        <w:widowControl w:val="0"/>
        <w:tabs>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br w:type="page"/>
      </w:r>
    </w:p>
    <w:p w14:paraId="56404ADC">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rPr>
        <w:t>法定代表人（单位负责人）身份证明</w:t>
      </w:r>
    </w:p>
    <w:p w14:paraId="2A4AB8D7">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致：</w:t>
      </w:r>
      <w:r>
        <w:rPr>
          <w:rFonts w:hint="default" w:ascii="Times New Roman" w:hAnsi="Times New Roman" w:eastAsia="宋体" w:cs="Times New Roman"/>
          <w:color w:val="000000"/>
          <w:sz w:val="24"/>
          <w:szCs w:val="24"/>
          <w:u w:val="single"/>
        </w:rPr>
        <w:t>（采购人或采购代理机构）</w:t>
      </w:r>
    </w:p>
    <w:p w14:paraId="75B372A7">
      <w:pPr>
        <w:pStyle w:val="17"/>
        <w:keepNext w:val="0"/>
        <w:keepLines w:val="0"/>
        <w:pageBreakBefore w:val="0"/>
        <w:widowControl w:val="0"/>
        <w:tabs>
          <w:tab w:val="left" w:pos="2412"/>
          <w:tab w:val="left" w:pos="3883"/>
          <w:tab w:val="left" w:pos="5352"/>
          <w:tab w:val="left" w:pos="6821"/>
        </w:tabs>
        <w:kinsoku w:val="0"/>
        <w:overflowPunct w:val="0"/>
        <w:topLinePunct w:val="0"/>
        <w:bidi w:val="0"/>
        <w:snapToGrid w:val="0"/>
        <w:spacing w:before="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兹证明，</w:t>
      </w:r>
    </w:p>
    <w:p w14:paraId="0950DB9E">
      <w:pPr>
        <w:pStyle w:val="17"/>
        <w:keepNext w:val="0"/>
        <w:keepLines w:val="0"/>
        <w:pageBreakBefore w:val="0"/>
        <w:widowControl w:val="0"/>
        <w:tabs>
          <w:tab w:val="left" w:pos="1690"/>
          <w:tab w:val="left" w:pos="3400"/>
          <w:tab w:val="left" w:pos="5110"/>
          <w:tab w:val="left" w:pos="6821"/>
        </w:tabs>
        <w:kinsoku w:val="0"/>
        <w:overflowPunct w:val="0"/>
        <w:topLinePunct w:val="0"/>
        <w:bidi w:val="0"/>
        <w:snapToGrid w:val="0"/>
        <w:spacing w:before="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姓名：____性别：____年龄：____职务：____</w:t>
      </w:r>
    </w:p>
    <w:p w14:paraId="2A73AB73">
      <w:pPr>
        <w:pStyle w:val="17"/>
        <w:keepNext w:val="0"/>
        <w:keepLines w:val="0"/>
        <w:pageBreakBefore w:val="0"/>
        <w:widowControl w:val="0"/>
        <w:tabs>
          <w:tab w:val="left" w:pos="2412"/>
          <w:tab w:val="left" w:pos="3883"/>
          <w:tab w:val="left" w:pos="5352"/>
          <w:tab w:val="left" w:pos="6821"/>
        </w:tabs>
        <w:kinsoku w:val="0"/>
        <w:overflowPunct w:val="0"/>
        <w:topLinePunct w:val="0"/>
        <w:bidi w:val="0"/>
        <w:snapToGrid w:val="0"/>
        <w:spacing w:before="0" w:line="360" w:lineRule="auto"/>
        <w:textAlignment w:val="auto"/>
        <w:rPr>
          <w:rFonts w:hint="default" w:ascii="Times New Roman" w:hAnsi="Times New Roman" w:eastAsia="宋体" w:cs="Times New Roman"/>
          <w:sz w:val="24"/>
          <w:szCs w:val="24"/>
        </w:rPr>
      </w:pPr>
    </w:p>
    <w:p w14:paraId="1DF3D6CB">
      <w:pPr>
        <w:pStyle w:val="17"/>
        <w:keepNext w:val="0"/>
        <w:keepLines w:val="0"/>
        <w:pageBreakBefore w:val="0"/>
        <w:widowControl w:val="0"/>
        <w:tabs>
          <w:tab w:val="left" w:pos="2250"/>
          <w:tab w:val="left" w:pos="2412"/>
          <w:tab w:val="left" w:pos="3883"/>
          <w:tab w:val="left" w:pos="5352"/>
          <w:tab w:val="left" w:pos="6821"/>
          <w:tab w:val="clear" w:pos="567"/>
        </w:tabs>
        <w:kinsoku w:val="0"/>
        <w:overflowPunct w:val="0"/>
        <w:topLinePunct w:val="0"/>
        <w:bidi w:val="0"/>
        <w:snapToGrid w:val="0"/>
        <w:spacing w:before="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系</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rPr>
        <w:t>（投标人名称）的法定代表人（单位负责人）。</w:t>
      </w:r>
    </w:p>
    <w:p w14:paraId="543134AC">
      <w:pPr>
        <w:pStyle w:val="17"/>
        <w:keepNext w:val="0"/>
        <w:keepLines w:val="0"/>
        <w:pageBreakBefore w:val="0"/>
        <w:widowControl w:val="0"/>
        <w:tabs>
          <w:tab w:val="left" w:pos="2412"/>
          <w:tab w:val="left" w:pos="3883"/>
          <w:tab w:val="left" w:pos="5352"/>
          <w:tab w:val="left" w:pos="6821"/>
        </w:tabs>
        <w:kinsoku w:val="0"/>
        <w:overflowPunct w:val="0"/>
        <w:topLinePunct w:val="0"/>
        <w:bidi w:val="0"/>
        <w:snapToGrid w:val="0"/>
        <w:spacing w:before="0" w:line="360" w:lineRule="auto"/>
        <w:textAlignment w:val="auto"/>
        <w:rPr>
          <w:rFonts w:hint="default" w:ascii="Times New Roman" w:hAnsi="Times New Roman" w:eastAsia="宋体" w:cs="Times New Roman"/>
          <w:sz w:val="24"/>
          <w:szCs w:val="24"/>
        </w:rPr>
      </w:pPr>
    </w:p>
    <w:p w14:paraId="201FB7C1">
      <w:pPr>
        <w:pStyle w:val="17"/>
        <w:keepNext w:val="0"/>
        <w:keepLines w:val="0"/>
        <w:pageBreakBefore w:val="0"/>
        <w:widowControl w:val="0"/>
        <w:kinsoku w:val="0"/>
        <w:overflowPunct w:val="0"/>
        <w:topLinePunct w:val="0"/>
        <w:bidi w:val="0"/>
        <w:snapToGrid w:val="0"/>
        <w:spacing w:before="0" w:line="360" w:lineRule="auto"/>
        <w:ind w:right="-46"/>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附：法定代表人（单位负责人）身份证</w:t>
      </w:r>
      <w:r>
        <w:rPr>
          <w:rFonts w:hint="eastAsia" w:ascii="Times New Roman" w:hAnsi="Times New Roman" w:cs="Times New Roman"/>
          <w:color w:val="000000"/>
          <w:sz w:val="24"/>
          <w:szCs w:val="24"/>
          <w:lang w:val="en-US" w:eastAsia="zh-CN"/>
        </w:rPr>
        <w:t>或</w:t>
      </w:r>
      <w:r>
        <w:rPr>
          <w:rFonts w:hint="default" w:ascii="Times New Roman" w:hAnsi="Times New Roman" w:eastAsia="宋体" w:cs="Times New Roman"/>
          <w:color w:val="000000"/>
          <w:sz w:val="24"/>
          <w:szCs w:val="24"/>
        </w:rPr>
        <w:t>护照等身份证明文件电子件：</w:t>
      </w:r>
    </w:p>
    <w:tbl>
      <w:tblPr>
        <w:tblStyle w:val="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63"/>
      </w:tblGrid>
      <w:tr w14:paraId="27A3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jc w:val="center"/>
        </w:trPr>
        <w:tc>
          <w:tcPr>
            <w:tcW w:w="5000" w:type="pct"/>
          </w:tcPr>
          <w:p w14:paraId="5243D4FB">
            <w:pPr>
              <w:pStyle w:val="17"/>
              <w:keepNext w:val="0"/>
              <w:keepLines w:val="0"/>
              <w:pageBreakBefore w:val="0"/>
              <w:widowControl w:val="0"/>
              <w:kinsoku w:val="0"/>
              <w:overflowPunct w:val="0"/>
              <w:topLinePunct w:val="0"/>
              <w:bidi w:val="0"/>
              <w:snapToGrid w:val="0"/>
              <w:spacing w:before="0" w:line="360" w:lineRule="auto"/>
              <w:ind w:right="-46"/>
              <w:textAlignment w:val="auto"/>
              <w:rPr>
                <w:rFonts w:hint="default" w:ascii="Times New Roman" w:hAnsi="Times New Roman" w:eastAsia="宋体" w:cs="Times New Roman"/>
                <w:color w:val="000000"/>
                <w:sz w:val="24"/>
                <w:szCs w:val="24"/>
              </w:rPr>
            </w:pPr>
          </w:p>
        </w:tc>
      </w:tr>
    </w:tbl>
    <w:p w14:paraId="48A62EFC">
      <w:pPr>
        <w:pStyle w:val="17"/>
        <w:keepNext w:val="0"/>
        <w:keepLines w:val="0"/>
        <w:pageBreakBefore w:val="0"/>
        <w:widowControl w:val="0"/>
        <w:kinsoku w:val="0"/>
        <w:overflowPunct w:val="0"/>
        <w:topLinePunct w:val="0"/>
        <w:bidi w:val="0"/>
        <w:snapToGrid w:val="0"/>
        <w:spacing w:before="0" w:line="360" w:lineRule="auto"/>
        <w:ind w:right="4305"/>
        <w:textAlignment w:val="auto"/>
        <w:rPr>
          <w:rFonts w:hint="default" w:ascii="Times New Roman" w:hAnsi="Times New Roman" w:eastAsia="宋体" w:cs="Times New Roman"/>
          <w:spacing w:val="-3"/>
          <w:sz w:val="24"/>
          <w:szCs w:val="24"/>
        </w:rPr>
      </w:pPr>
    </w:p>
    <w:p w14:paraId="48A7ECEA">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投标人名称（加盖公章）</w:t>
      </w:r>
      <w:r>
        <w:rPr>
          <w:rFonts w:hint="default" w:ascii="Times New Roman" w:hAnsi="Times New Roman" w:eastAsia="宋体" w:cs="Times New Roman"/>
          <w:color w:val="000000"/>
          <w:sz w:val="24"/>
          <w:szCs w:val="24"/>
          <w:lang w:val="zh-CN"/>
        </w:rPr>
        <w:t>：________________</w:t>
      </w:r>
    </w:p>
    <w:p w14:paraId="2D9ED44B">
      <w:pPr>
        <w:pStyle w:val="17"/>
        <w:keepNext w:val="0"/>
        <w:keepLines w:val="0"/>
        <w:pageBreakBefore w:val="0"/>
        <w:widowControl w:val="0"/>
        <w:kinsoku w:val="0"/>
        <w:overflowPunct w:val="0"/>
        <w:topLinePunct w:val="0"/>
        <w:bidi w:val="0"/>
        <w:snapToGrid w:val="0"/>
        <w:spacing w:before="0" w:line="360" w:lineRule="auto"/>
        <w:ind w:right="95"/>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pacing w:val="-3"/>
          <w:sz w:val="24"/>
          <w:szCs w:val="24"/>
        </w:rPr>
        <w:t>法定代表人（</w:t>
      </w:r>
      <w:r>
        <w:rPr>
          <w:rFonts w:hint="default" w:ascii="Times New Roman" w:hAnsi="Times New Roman" w:eastAsia="宋体" w:cs="Times New Roman"/>
          <w:sz w:val="24"/>
          <w:szCs w:val="24"/>
        </w:rPr>
        <w:t>单位负责人</w:t>
      </w:r>
      <w:r>
        <w:rPr>
          <w:rFonts w:hint="default" w:ascii="Times New Roman" w:hAnsi="Times New Roman" w:eastAsia="宋体" w:cs="Times New Roman"/>
          <w:spacing w:val="-3"/>
          <w:sz w:val="24"/>
          <w:szCs w:val="24"/>
        </w:rPr>
        <w:t>）（签字或签章）：_______</w:t>
      </w:r>
    </w:p>
    <w:p w14:paraId="1FC65D72">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i/>
          <w:color w:val="000000"/>
          <w:sz w:val="24"/>
          <w:szCs w:val="24"/>
          <w:u w:val="single"/>
        </w:rPr>
      </w:pPr>
      <w:r>
        <w:rPr>
          <w:rFonts w:hint="default" w:ascii="Times New Roman" w:hAnsi="Times New Roman" w:eastAsia="宋体" w:cs="Times New Roman"/>
          <w:color w:val="000000"/>
          <w:sz w:val="24"/>
          <w:szCs w:val="24"/>
        </w:rPr>
        <w:t>日期：_____年______月______日</w:t>
      </w:r>
    </w:p>
    <w:p w14:paraId="1A396569">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br w:type="page"/>
      </w:r>
    </w:p>
    <w:p w14:paraId="65D6BAA4">
      <w:pPr>
        <w:keepNext w:val="0"/>
        <w:keepLines w:val="0"/>
        <w:pageBreakBefore w:val="0"/>
        <w:widowControl w:val="0"/>
        <w:numPr>
          <w:ilvl w:val="0"/>
          <w:numId w:val="15"/>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rFonts w:hint="default" w:ascii="Times New Roman" w:hAnsi="Times New Roman" w:eastAsia="宋体" w:cs="Times New Roman"/>
          <w:b/>
          <w:bCs/>
          <w:color w:val="000000"/>
          <w:sz w:val="24"/>
          <w:szCs w:val="24"/>
        </w:rPr>
        <w:t>（实质性格式）</w:t>
      </w:r>
    </w:p>
    <w:p w14:paraId="39BAA19F">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i/>
          <w:color w:val="FF0000"/>
          <w:sz w:val="24"/>
          <w:szCs w:val="24"/>
        </w:rPr>
      </w:pPr>
      <w:bookmarkStart w:id="865" w:name="_Toc226965831"/>
      <w:bookmarkStart w:id="866" w:name="_Toc226337254"/>
      <w:bookmarkStart w:id="867" w:name="_Toc226309802"/>
      <w:bookmarkStart w:id="868" w:name="_Toc164608672"/>
      <w:bookmarkStart w:id="869" w:name="_Toc226965748"/>
      <w:bookmarkStart w:id="870" w:name="_Toc195842923"/>
      <w:bookmarkStart w:id="871" w:name="_Toc164608827"/>
      <w:bookmarkStart w:id="872" w:name="_Toc264969248"/>
      <w:bookmarkStart w:id="873" w:name="_Toc305158826"/>
      <w:bookmarkStart w:id="874" w:name="_Toc305158900"/>
      <w:bookmarkStart w:id="875" w:name="_Toc265228396"/>
      <w:r>
        <w:rPr>
          <w:rFonts w:hint="default" w:ascii="Times New Roman" w:hAnsi="Times New Roman" w:eastAsia="宋体" w:cs="Times New Roman"/>
          <w:b/>
          <w:color w:val="000000"/>
          <w:sz w:val="24"/>
          <w:szCs w:val="24"/>
        </w:rPr>
        <w:t>开标一览表</w:t>
      </w:r>
      <w:bookmarkEnd w:id="865"/>
      <w:bookmarkEnd w:id="866"/>
      <w:bookmarkEnd w:id="867"/>
      <w:bookmarkEnd w:id="868"/>
      <w:bookmarkEnd w:id="869"/>
      <w:bookmarkEnd w:id="870"/>
      <w:bookmarkEnd w:id="871"/>
      <w:bookmarkEnd w:id="872"/>
      <w:bookmarkEnd w:id="873"/>
      <w:bookmarkEnd w:id="874"/>
      <w:bookmarkEnd w:id="875"/>
    </w:p>
    <w:p w14:paraId="4F540952">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u w:val="single"/>
        </w:rPr>
      </w:pPr>
      <w:r>
        <w:rPr>
          <w:rFonts w:hint="default" w:ascii="Times New Roman" w:hAnsi="Times New Roman" w:eastAsia="宋体" w:cs="Times New Roman"/>
          <w:color w:val="000000"/>
          <w:sz w:val="24"/>
          <w:szCs w:val="24"/>
        </w:rPr>
        <w:t>项目编号：_____________________     项目名称：____________</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2"/>
        <w:gridCol w:w="4321"/>
        <w:gridCol w:w="2317"/>
        <w:gridCol w:w="2315"/>
      </w:tblGrid>
      <w:tr w14:paraId="4546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327653B9">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包号</w:t>
            </w:r>
          </w:p>
        </w:tc>
        <w:tc>
          <w:tcPr>
            <w:tcW w:w="2214" w:type="pct"/>
            <w:vMerge w:val="restart"/>
            <w:vAlign w:val="center"/>
          </w:tcPr>
          <w:p w14:paraId="1CE5A3A1">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投标人名称</w:t>
            </w:r>
          </w:p>
        </w:tc>
        <w:tc>
          <w:tcPr>
            <w:tcW w:w="2373" w:type="pct"/>
            <w:gridSpan w:val="2"/>
            <w:vAlign w:val="center"/>
          </w:tcPr>
          <w:p w14:paraId="52E401AD">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投标报价</w:t>
            </w:r>
          </w:p>
        </w:tc>
      </w:tr>
      <w:tr w14:paraId="28C9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113520A0">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sz w:val="24"/>
                <w:szCs w:val="24"/>
              </w:rPr>
            </w:pPr>
          </w:p>
        </w:tc>
        <w:tc>
          <w:tcPr>
            <w:tcW w:w="2214" w:type="pct"/>
            <w:vMerge w:val="continue"/>
            <w:vAlign w:val="center"/>
          </w:tcPr>
          <w:p w14:paraId="0D4EFC7A">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sz w:val="24"/>
                <w:szCs w:val="24"/>
              </w:rPr>
            </w:pPr>
          </w:p>
        </w:tc>
        <w:tc>
          <w:tcPr>
            <w:tcW w:w="1187" w:type="pct"/>
            <w:vAlign w:val="center"/>
          </w:tcPr>
          <w:p w14:paraId="6C9498A8">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大写</w:t>
            </w:r>
          </w:p>
        </w:tc>
        <w:tc>
          <w:tcPr>
            <w:tcW w:w="1185" w:type="pct"/>
            <w:vAlign w:val="center"/>
          </w:tcPr>
          <w:p w14:paraId="3E746148">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小写</w:t>
            </w:r>
          </w:p>
        </w:tc>
      </w:tr>
      <w:tr w14:paraId="5863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13C1BA46">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sz w:val="24"/>
                <w:szCs w:val="24"/>
              </w:rPr>
            </w:pPr>
          </w:p>
        </w:tc>
        <w:tc>
          <w:tcPr>
            <w:tcW w:w="2214" w:type="pct"/>
            <w:vAlign w:val="center"/>
          </w:tcPr>
          <w:p w14:paraId="1747F30F">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sz w:val="24"/>
                <w:szCs w:val="24"/>
              </w:rPr>
            </w:pPr>
          </w:p>
        </w:tc>
        <w:tc>
          <w:tcPr>
            <w:tcW w:w="1187" w:type="pct"/>
            <w:vAlign w:val="center"/>
          </w:tcPr>
          <w:p w14:paraId="6152BBFE">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sz w:val="24"/>
                <w:szCs w:val="24"/>
              </w:rPr>
            </w:pPr>
          </w:p>
        </w:tc>
        <w:tc>
          <w:tcPr>
            <w:tcW w:w="1185" w:type="pct"/>
            <w:vAlign w:val="center"/>
          </w:tcPr>
          <w:p w14:paraId="7853240D">
            <w:pPr>
              <w:keepNext w:val="0"/>
              <w:keepLines w:val="0"/>
              <w:pageBreakBefore w:val="0"/>
              <w:widowControl w:val="0"/>
              <w:tabs>
                <w:tab w:val="left" w:pos="5580"/>
              </w:tabs>
              <w:topLinePunct w:val="0"/>
              <w:bidi w:val="0"/>
              <w:snapToGrid w:val="0"/>
              <w:spacing w:line="360" w:lineRule="auto"/>
              <w:jc w:val="center"/>
              <w:textAlignment w:val="auto"/>
              <w:rPr>
                <w:rFonts w:hint="default" w:ascii="Times New Roman" w:hAnsi="Times New Roman" w:eastAsia="宋体" w:cs="Times New Roman"/>
                <w:sz w:val="24"/>
                <w:szCs w:val="24"/>
              </w:rPr>
            </w:pPr>
          </w:p>
        </w:tc>
      </w:tr>
    </w:tbl>
    <w:p w14:paraId="2ED116D9">
      <w:pPr>
        <w:keepNext w:val="0"/>
        <w:keepLines w:val="0"/>
        <w:pageBreakBefore w:val="0"/>
        <w:widowControl w:val="0"/>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color w:val="000000"/>
          <w:kern w:val="0"/>
          <w:sz w:val="24"/>
          <w:szCs w:val="24"/>
        </w:rPr>
      </w:pPr>
    </w:p>
    <w:p w14:paraId="4166C35E">
      <w:pPr>
        <w:keepNext w:val="0"/>
        <w:keepLines w:val="0"/>
        <w:pageBreakBefore w:val="0"/>
        <w:widowControl w:val="0"/>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注：1</w:t>
      </w:r>
      <w:r>
        <w:rPr>
          <w:rFonts w:hint="default" w:ascii="Times New Roman" w:hAnsi="Times New Roman" w:eastAsia="宋体" w:cs="Times New Roman"/>
          <w:color w:val="000000"/>
          <w:sz w:val="24"/>
          <w:szCs w:val="24"/>
        </w:rPr>
        <w:t>.此表中，每包的投标报价应和《投标分项报价表》中的总价相一致。</w:t>
      </w:r>
    </w:p>
    <w:p w14:paraId="1BEED61D">
      <w:pPr>
        <w:keepNext w:val="0"/>
        <w:keepLines w:val="0"/>
        <w:pageBreakBefore w:val="0"/>
        <w:widowControl w:val="0"/>
        <w:tabs>
          <w:tab w:val="left" w:pos="5580"/>
        </w:tabs>
        <w:topLinePunct w:val="0"/>
        <w:bidi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2.本表必须按包分别填写。</w:t>
      </w:r>
    </w:p>
    <w:p w14:paraId="723CC781">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p>
    <w:p w14:paraId="2706168F">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投标人名称（加盖公章）</w:t>
      </w:r>
      <w:r>
        <w:rPr>
          <w:rFonts w:hint="default" w:ascii="Times New Roman" w:hAnsi="Times New Roman" w:eastAsia="宋体" w:cs="Times New Roman"/>
          <w:color w:val="000000"/>
          <w:sz w:val="24"/>
          <w:szCs w:val="24"/>
          <w:lang w:val="zh-CN"/>
        </w:rPr>
        <w:t>：____________</w:t>
      </w:r>
    </w:p>
    <w:p w14:paraId="5DE6E90A">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日期：_____年______月______日</w:t>
      </w:r>
      <w:bookmarkStart w:id="876" w:name="_Toc226965749"/>
      <w:bookmarkStart w:id="877" w:name="_Toc150480796"/>
      <w:bookmarkStart w:id="878" w:name="_Toc226309803"/>
      <w:bookmarkStart w:id="879" w:name="_Toc226965832"/>
      <w:bookmarkStart w:id="880" w:name="_Toc142311060"/>
      <w:bookmarkStart w:id="881" w:name="_Toc150774763"/>
      <w:bookmarkStart w:id="882" w:name="_Toc127151558"/>
      <w:bookmarkStart w:id="883" w:name="_Toc265228397"/>
      <w:bookmarkStart w:id="884" w:name="_Toc264969249"/>
      <w:bookmarkStart w:id="885" w:name="_Toc226337255"/>
      <w:bookmarkStart w:id="886" w:name="_Toc305158901"/>
      <w:bookmarkStart w:id="887" w:name="_Toc195842924"/>
      <w:bookmarkStart w:id="888" w:name="_Toc305158827"/>
    </w:p>
    <w:p w14:paraId="10ABD03A">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color w:val="000000"/>
          <w:sz w:val="24"/>
          <w:szCs w:val="24"/>
        </w:rPr>
      </w:pPr>
    </w:p>
    <w:p w14:paraId="022EF8A5">
      <w:pPr>
        <w:keepNext w:val="0"/>
        <w:keepLines w:val="0"/>
        <w:pageBreakBefore w:val="0"/>
        <w:widowControl w:val="0"/>
        <w:numPr>
          <w:ilvl w:val="0"/>
          <w:numId w:val="15"/>
        </w:numPr>
        <w:tabs>
          <w:tab w:val="left" w:pos="360"/>
        </w:tabs>
        <w:topLinePunct w:val="0"/>
        <w:bidi w:val="0"/>
        <w:snapToGrid w:val="0"/>
        <w:spacing w:line="360" w:lineRule="auto"/>
        <w:textAlignment w:val="auto"/>
        <w:outlineLvl w:val="1"/>
        <w:rPr>
          <w:rFonts w:hint="default" w:ascii="Times New Roman" w:hAnsi="Times New Roman" w:eastAsia="宋体" w:cs="Times New Roman"/>
          <w:color w:val="000000"/>
          <w:sz w:val="24"/>
          <w:szCs w:val="24"/>
        </w:rPr>
        <w:sectPr>
          <w:headerReference r:id="rId11" w:type="first"/>
          <w:footerReference r:id="rId14" w:type="first"/>
          <w:headerReference r:id="rId9" w:type="default"/>
          <w:footerReference r:id="rId12" w:type="default"/>
          <w:headerReference r:id="rId10" w:type="even"/>
          <w:footerReference r:id="rId13" w:type="even"/>
          <w:pgSz w:w="11907" w:h="16840"/>
          <w:pgMar w:top="1440" w:right="1080" w:bottom="1440" w:left="1080" w:header="851" w:footer="851" w:gutter="0"/>
          <w:pgNumType w:fmt="decimal"/>
          <w:cols w:space="720" w:num="1"/>
          <w:docGrid w:linePitch="462" w:charSpace="0"/>
        </w:sectPr>
      </w:pPr>
    </w:p>
    <w:p w14:paraId="6CE3AEB8">
      <w:pPr>
        <w:keepNext w:val="0"/>
        <w:keepLines w:val="0"/>
        <w:pageBreakBefore w:val="0"/>
        <w:widowControl w:val="0"/>
        <w:numPr>
          <w:ilvl w:val="0"/>
          <w:numId w:val="15"/>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hint="default" w:ascii="Times New Roman" w:hAnsi="Times New Roman" w:eastAsia="宋体" w:cs="Times New Roman"/>
          <w:b/>
          <w:bCs/>
          <w:color w:val="000000"/>
          <w:sz w:val="24"/>
          <w:szCs w:val="24"/>
        </w:rPr>
        <w:t>（实质性格式）</w:t>
      </w:r>
    </w:p>
    <w:p w14:paraId="2449E884">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投标分项报价表</w:t>
      </w:r>
    </w:p>
    <w:p w14:paraId="19091DC0">
      <w:pPr>
        <w:pStyle w:val="2"/>
        <w:rPr>
          <w:rFonts w:hint="default"/>
        </w:rPr>
      </w:pPr>
    </w:p>
    <w:p w14:paraId="74C773E7">
      <w:pPr>
        <w:keepNext w:val="0"/>
        <w:keepLines w:val="0"/>
        <w:pageBreakBefore w:val="0"/>
        <w:widowControl w:val="0"/>
        <w:tabs>
          <w:tab w:val="left" w:pos="1800"/>
          <w:tab w:val="left" w:pos="5580"/>
        </w:tabs>
        <w:topLinePunct w:val="0"/>
        <w:bidi w:val="0"/>
        <w:snapToGrid w:val="0"/>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项目编号/包号：___________ 项目名称：__________报价单位：人民币元</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3198"/>
        <w:gridCol w:w="1465"/>
        <w:gridCol w:w="1315"/>
        <w:gridCol w:w="1463"/>
        <w:gridCol w:w="1859"/>
      </w:tblGrid>
      <w:tr w14:paraId="4072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14:paraId="5CFB148A">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序号</w:t>
            </w:r>
          </w:p>
        </w:tc>
        <w:tc>
          <w:tcPr>
            <w:tcW w:w="1605" w:type="pct"/>
            <w:vAlign w:val="center"/>
          </w:tcPr>
          <w:p w14:paraId="190C6ECF">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分项名称</w:t>
            </w:r>
          </w:p>
        </w:tc>
        <w:tc>
          <w:tcPr>
            <w:tcW w:w="735" w:type="pct"/>
            <w:vAlign w:val="center"/>
          </w:tcPr>
          <w:p w14:paraId="3445FD74">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单价（元）</w:t>
            </w:r>
          </w:p>
        </w:tc>
        <w:tc>
          <w:tcPr>
            <w:tcW w:w="659" w:type="pct"/>
            <w:vAlign w:val="center"/>
          </w:tcPr>
          <w:p w14:paraId="3E59ACA9">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数量</w:t>
            </w:r>
          </w:p>
        </w:tc>
        <w:tc>
          <w:tcPr>
            <w:tcW w:w="734" w:type="pct"/>
            <w:vAlign w:val="center"/>
          </w:tcPr>
          <w:p w14:paraId="568DEB7E">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合价（元）</w:t>
            </w:r>
          </w:p>
        </w:tc>
        <w:tc>
          <w:tcPr>
            <w:tcW w:w="933" w:type="pct"/>
            <w:vAlign w:val="center"/>
          </w:tcPr>
          <w:p w14:paraId="5FE2B00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备注/说明</w:t>
            </w:r>
          </w:p>
        </w:tc>
      </w:tr>
      <w:tr w14:paraId="502B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1" w:type="pct"/>
            <w:vAlign w:val="center"/>
          </w:tcPr>
          <w:p w14:paraId="4C759E72">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1605" w:type="pct"/>
            <w:vAlign w:val="center"/>
          </w:tcPr>
          <w:p w14:paraId="72F489B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35" w:type="pct"/>
            <w:vAlign w:val="center"/>
          </w:tcPr>
          <w:p w14:paraId="4CB6ED69">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659" w:type="pct"/>
            <w:vAlign w:val="center"/>
          </w:tcPr>
          <w:p w14:paraId="3E21862F">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34" w:type="pct"/>
            <w:vAlign w:val="center"/>
          </w:tcPr>
          <w:p w14:paraId="606D3E8B">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33" w:type="pct"/>
            <w:vAlign w:val="center"/>
          </w:tcPr>
          <w:p w14:paraId="13E625E3">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136C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1" w:type="pct"/>
            <w:vAlign w:val="center"/>
          </w:tcPr>
          <w:p w14:paraId="19729099">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w:t>
            </w:r>
          </w:p>
        </w:tc>
        <w:tc>
          <w:tcPr>
            <w:tcW w:w="1605" w:type="pct"/>
            <w:vAlign w:val="center"/>
          </w:tcPr>
          <w:p w14:paraId="2BF5274B">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35" w:type="pct"/>
            <w:vAlign w:val="center"/>
          </w:tcPr>
          <w:p w14:paraId="18D7A02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659" w:type="pct"/>
            <w:vAlign w:val="center"/>
          </w:tcPr>
          <w:p w14:paraId="13F2BB53">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34" w:type="pct"/>
            <w:vAlign w:val="center"/>
          </w:tcPr>
          <w:p w14:paraId="16147582">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33" w:type="pct"/>
            <w:vAlign w:val="center"/>
          </w:tcPr>
          <w:p w14:paraId="0E21C907">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4122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1" w:type="pct"/>
            <w:vAlign w:val="center"/>
          </w:tcPr>
          <w:p w14:paraId="0FA085DD">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w:t>
            </w:r>
          </w:p>
        </w:tc>
        <w:tc>
          <w:tcPr>
            <w:tcW w:w="1605" w:type="pct"/>
            <w:vAlign w:val="center"/>
          </w:tcPr>
          <w:p w14:paraId="1F4B3337">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735" w:type="pct"/>
            <w:vAlign w:val="center"/>
          </w:tcPr>
          <w:p w14:paraId="2192F7B4">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659" w:type="pct"/>
            <w:vAlign w:val="center"/>
          </w:tcPr>
          <w:p w14:paraId="6FEF23C5">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34" w:type="pct"/>
            <w:vAlign w:val="center"/>
          </w:tcPr>
          <w:p w14:paraId="7D4406D1">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33" w:type="pct"/>
            <w:vAlign w:val="center"/>
          </w:tcPr>
          <w:p w14:paraId="3B10E722">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3331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1" w:type="pct"/>
            <w:gridSpan w:val="4"/>
            <w:vAlign w:val="center"/>
          </w:tcPr>
          <w:p w14:paraId="6389E6E1">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总价（元）</w:t>
            </w:r>
          </w:p>
        </w:tc>
        <w:tc>
          <w:tcPr>
            <w:tcW w:w="734" w:type="pct"/>
            <w:vAlign w:val="center"/>
          </w:tcPr>
          <w:p w14:paraId="29DDC19D">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33" w:type="pct"/>
            <w:vAlign w:val="center"/>
          </w:tcPr>
          <w:p w14:paraId="6A50617B">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bl>
    <w:p w14:paraId="31CB56CC">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p>
    <w:p w14:paraId="528547F6">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注：1.本表应按包分别填写。</w:t>
      </w:r>
    </w:p>
    <w:p w14:paraId="76EF6BAC">
      <w:pPr>
        <w:keepNext w:val="0"/>
        <w:keepLines w:val="0"/>
        <w:pageBreakBefore w:val="0"/>
        <w:widowControl w:val="0"/>
        <w:tabs>
          <w:tab w:val="left" w:pos="1800"/>
          <w:tab w:val="left" w:pos="5580"/>
        </w:tabs>
        <w:topLinePunct w:val="0"/>
        <w:bidi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2.如果不提供分项报价将视为没有实质性响应招标文件。</w:t>
      </w:r>
    </w:p>
    <w:p w14:paraId="497E5BC1">
      <w:pPr>
        <w:keepNext w:val="0"/>
        <w:keepLines w:val="0"/>
        <w:pageBreakBefore w:val="0"/>
        <w:widowControl w:val="0"/>
        <w:tabs>
          <w:tab w:val="left" w:pos="1800"/>
          <w:tab w:val="left" w:pos="5580"/>
        </w:tabs>
        <w:topLinePunct w:val="0"/>
        <w:bidi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3.上述各项的详细规格（如有），可另页描述。</w:t>
      </w:r>
    </w:p>
    <w:p w14:paraId="1534C38E">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p>
    <w:p w14:paraId="73CBCDEC">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投标人名称（加盖公章）</w:t>
      </w:r>
      <w:r>
        <w:rPr>
          <w:rFonts w:hint="default" w:ascii="Times New Roman" w:hAnsi="Times New Roman" w:eastAsia="宋体" w:cs="Times New Roman"/>
          <w:color w:val="000000"/>
          <w:sz w:val="24"/>
          <w:szCs w:val="24"/>
          <w:lang w:val="zh-CN"/>
        </w:rPr>
        <w:t>：____________</w:t>
      </w:r>
    </w:p>
    <w:p w14:paraId="45DAE797">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日期：_____年______月______日</w:t>
      </w:r>
    </w:p>
    <w:p w14:paraId="3F76E6CE">
      <w:pPr>
        <w:keepNext w:val="0"/>
        <w:keepLines w:val="0"/>
        <w:pageBreakBefore w:val="0"/>
        <w:widowControl w:val="0"/>
        <w:numPr>
          <w:ilvl w:val="0"/>
          <w:numId w:val="15"/>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bookmarkStart w:id="889" w:name="_Toc195842927"/>
      <w:bookmarkStart w:id="890" w:name="_Toc150774765"/>
      <w:bookmarkStart w:id="891" w:name="_Toc226965835"/>
      <w:bookmarkStart w:id="892" w:name="_Toc264969252"/>
      <w:bookmarkStart w:id="893" w:name="_Toc226965752"/>
      <w:bookmarkStart w:id="894" w:name="_Toc226337258"/>
      <w:bookmarkStart w:id="895" w:name="_Toc127151562"/>
      <w:bookmarkStart w:id="896" w:name="_Toc265228400"/>
      <w:bookmarkStart w:id="897" w:name="_Toc150480798"/>
      <w:bookmarkStart w:id="898" w:name="_Toc305158830"/>
      <w:bookmarkStart w:id="899" w:name="_Toc226309806"/>
      <w:bookmarkStart w:id="900" w:name="_Toc142311062"/>
      <w:bookmarkStart w:id="901" w:name="_Toc305158904"/>
      <w:bookmarkStart w:id="902" w:name="_Toc127151561"/>
      <w:bookmarkStart w:id="903" w:name="_Toc226309805"/>
      <w:bookmarkStart w:id="904" w:name="_Toc305158903"/>
      <w:bookmarkStart w:id="905" w:name="_Toc150480797"/>
      <w:bookmarkStart w:id="906" w:name="_Toc265228399"/>
      <w:bookmarkStart w:id="907" w:name="_Toc226337257"/>
      <w:bookmarkStart w:id="908" w:name="_Toc305158829"/>
      <w:bookmarkStart w:id="909" w:name="_Toc226965751"/>
      <w:bookmarkStart w:id="910" w:name="_Toc150774764"/>
      <w:bookmarkStart w:id="911" w:name="_Toc195842926"/>
      <w:bookmarkStart w:id="912" w:name="_Toc264969251"/>
      <w:bookmarkStart w:id="913" w:name="_Toc142311061"/>
      <w:bookmarkStart w:id="914" w:name="_Toc226965834"/>
      <w:r>
        <w:rPr>
          <w:rFonts w:hint="default" w:ascii="Times New Roman" w:hAnsi="Times New Roman" w:eastAsia="宋体" w:cs="Times New Roman"/>
          <w:color w:val="000000"/>
          <w:sz w:val="24"/>
          <w:szCs w:val="24"/>
        </w:rPr>
        <w:br w:type="page"/>
      </w:r>
      <w:r>
        <w:rPr>
          <w:rFonts w:hint="default" w:ascii="Times New Roman" w:hAnsi="Times New Roman" w:eastAsia="宋体" w:cs="Times New Roman"/>
          <w:b/>
          <w:bCs/>
          <w:color w:val="000000"/>
          <w:sz w:val="24"/>
          <w:szCs w:val="24"/>
        </w:rPr>
        <w:t>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hint="default" w:ascii="Times New Roman" w:hAnsi="Times New Roman" w:eastAsia="宋体" w:cs="Times New Roman"/>
          <w:b/>
          <w:bCs/>
          <w:color w:val="000000"/>
          <w:sz w:val="24"/>
          <w:szCs w:val="24"/>
        </w:rPr>
        <w:t>（实质性格式）</w:t>
      </w:r>
    </w:p>
    <w:p w14:paraId="5D60BBD1">
      <w:pPr>
        <w:keepNext w:val="0"/>
        <w:keepLines w:val="0"/>
        <w:pageBreakBefore w:val="0"/>
        <w:widowControl w:val="0"/>
        <w:tabs>
          <w:tab w:val="left" w:pos="2775"/>
          <w:tab w:val="center" w:pos="4153"/>
        </w:tabs>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合同条款偏离表</w:t>
      </w:r>
    </w:p>
    <w:p w14:paraId="4E1418A4">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888"/>
        <w:gridCol w:w="1806"/>
        <w:gridCol w:w="1807"/>
        <w:gridCol w:w="2027"/>
        <w:gridCol w:w="1206"/>
      </w:tblGrid>
      <w:tr w14:paraId="0BAC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332EA4B">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bookmarkStart w:id="915" w:name="_Hlk144279231"/>
            <w:r>
              <w:rPr>
                <w:rFonts w:hint="default" w:ascii="Times New Roman" w:hAnsi="Times New Roman" w:eastAsia="宋体" w:cs="Times New Roman"/>
                <w:color w:val="000000"/>
                <w:sz w:val="24"/>
                <w:szCs w:val="24"/>
              </w:rPr>
              <w:t>序号</w:t>
            </w:r>
          </w:p>
        </w:tc>
        <w:tc>
          <w:tcPr>
            <w:tcW w:w="1646" w:type="dxa"/>
            <w:vAlign w:val="center"/>
          </w:tcPr>
          <w:p w14:paraId="0CB47BFA">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招标文件条目号（页码）</w:t>
            </w:r>
          </w:p>
        </w:tc>
        <w:tc>
          <w:tcPr>
            <w:tcW w:w="1688" w:type="dxa"/>
            <w:vAlign w:val="center"/>
          </w:tcPr>
          <w:p w14:paraId="62E363B5">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招标文件要求</w:t>
            </w:r>
          </w:p>
        </w:tc>
        <w:tc>
          <w:tcPr>
            <w:tcW w:w="1688" w:type="dxa"/>
            <w:vAlign w:val="center"/>
          </w:tcPr>
          <w:p w14:paraId="6B1B18EB">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投标文件内容</w:t>
            </w:r>
          </w:p>
        </w:tc>
        <w:tc>
          <w:tcPr>
            <w:tcW w:w="1925" w:type="dxa"/>
            <w:vAlign w:val="center"/>
          </w:tcPr>
          <w:p w14:paraId="59C3B4FA">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偏离情况</w:t>
            </w:r>
          </w:p>
        </w:tc>
        <w:tc>
          <w:tcPr>
            <w:tcW w:w="1045" w:type="dxa"/>
            <w:vAlign w:val="center"/>
          </w:tcPr>
          <w:p w14:paraId="4A47CDF8">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说明</w:t>
            </w:r>
          </w:p>
        </w:tc>
      </w:tr>
      <w:tr w14:paraId="5509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0386492">
            <w:pPr>
              <w:keepNext w:val="0"/>
              <w:keepLines w:val="0"/>
              <w:pageBreakBefore w:val="0"/>
              <w:widowControl w:val="0"/>
              <w:topLinePunct w:val="0"/>
              <w:bidi w:val="0"/>
              <w:adjustRightInd w:val="0"/>
              <w:snapToGrid w:val="0"/>
              <w:spacing w:line="360" w:lineRule="auto"/>
              <w:jc w:val="left"/>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
                <w:color w:val="000000"/>
                <w:sz w:val="24"/>
                <w:szCs w:val="24"/>
              </w:rPr>
              <w:t>对本项目合同条款的偏离情况</w:t>
            </w:r>
            <w:r>
              <w:rPr>
                <w:rFonts w:hint="default" w:ascii="Times New Roman" w:hAnsi="Times New Roman" w:eastAsia="宋体" w:cs="Times New Roman"/>
                <w:bCs/>
                <w:color w:val="000000"/>
                <w:sz w:val="24"/>
                <w:szCs w:val="24"/>
              </w:rPr>
              <w:t>（应进行选择，未选择</w:t>
            </w:r>
            <w:r>
              <w:rPr>
                <w:rFonts w:hint="default" w:ascii="Times New Roman" w:hAnsi="Times New Roman" w:eastAsia="宋体" w:cs="Times New Roman"/>
                <w:b/>
                <w:color w:val="000000"/>
                <w:sz w:val="24"/>
                <w:szCs w:val="24"/>
              </w:rPr>
              <w:t>投标无效</w:t>
            </w:r>
            <w:r>
              <w:rPr>
                <w:rFonts w:hint="default" w:ascii="Times New Roman" w:hAnsi="Times New Roman" w:eastAsia="宋体" w:cs="Times New Roman"/>
                <w:bCs/>
                <w:color w:val="000000"/>
                <w:sz w:val="24"/>
                <w:szCs w:val="24"/>
              </w:rPr>
              <w:t>）：</w:t>
            </w:r>
          </w:p>
          <w:p w14:paraId="2D2CD5EA">
            <w:pPr>
              <w:keepNext w:val="0"/>
              <w:keepLines w:val="0"/>
              <w:pageBreakBefore w:val="0"/>
              <w:widowControl w:val="0"/>
              <w:topLinePunct w:val="0"/>
              <w:bidi w:val="0"/>
              <w:adjustRightInd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□无偏离</w:t>
            </w:r>
            <w:r>
              <w:rPr>
                <w:rFonts w:hint="default" w:ascii="Times New Roman" w:hAnsi="Times New Roman" w:eastAsia="宋体" w:cs="Times New Roman"/>
                <w:color w:val="000000"/>
                <w:sz w:val="24"/>
                <w:szCs w:val="24"/>
              </w:rPr>
              <w:t>（如无偏离，仅选择无偏离即可；</w:t>
            </w:r>
            <w:r>
              <w:rPr>
                <w:rFonts w:hint="default" w:ascii="Times New Roman" w:hAnsi="Times New Roman" w:eastAsia="宋体" w:cs="Times New Roman"/>
                <w:bCs/>
                <w:color w:val="000000"/>
                <w:sz w:val="24"/>
                <w:szCs w:val="24"/>
              </w:rPr>
              <w:t>无偏离即为</w:t>
            </w:r>
            <w:r>
              <w:rPr>
                <w:rFonts w:hint="default" w:ascii="Times New Roman" w:hAnsi="Times New Roman" w:eastAsia="宋体" w:cs="Times New Roman"/>
                <w:sz w:val="24"/>
                <w:szCs w:val="24"/>
              </w:rPr>
              <w:t>对合同条款中的所有要求，均视作供应商已对之理解和响应。</w:t>
            </w:r>
            <w:r>
              <w:rPr>
                <w:rFonts w:hint="default" w:ascii="Times New Roman" w:hAnsi="Times New Roman" w:eastAsia="宋体" w:cs="Times New Roman"/>
                <w:color w:val="000000"/>
                <w:sz w:val="24"/>
                <w:szCs w:val="24"/>
              </w:rPr>
              <w:t>）</w:t>
            </w:r>
          </w:p>
          <w:p w14:paraId="6E96A2FF">
            <w:pPr>
              <w:keepNext w:val="0"/>
              <w:keepLines w:val="0"/>
              <w:pageBreakBefore w:val="0"/>
              <w:widowControl w:val="0"/>
              <w:topLinePunct w:val="0"/>
              <w:bidi w:val="0"/>
              <w:adjustRightInd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sz w:val="24"/>
                <w:szCs w:val="24"/>
              </w:rPr>
              <w:t>□有偏离</w:t>
            </w:r>
            <w:r>
              <w:rPr>
                <w:rFonts w:hint="default" w:ascii="Times New Roman" w:hAnsi="Times New Roman" w:eastAsia="宋体" w:cs="Times New Roman"/>
                <w:color w:val="000000"/>
                <w:sz w:val="24"/>
                <w:szCs w:val="24"/>
              </w:rPr>
              <w:t>（如有偏离，则应在本表中对</w:t>
            </w:r>
            <w:r>
              <w:rPr>
                <w:rFonts w:hint="eastAsia" w:cs="Times New Roman"/>
                <w:color w:val="000000"/>
                <w:sz w:val="24"/>
                <w:szCs w:val="24"/>
                <w:lang w:val="en-US" w:eastAsia="zh-CN"/>
              </w:rPr>
              <w:t>负</w:t>
            </w:r>
            <w:r>
              <w:rPr>
                <w:rFonts w:hint="default" w:ascii="Times New Roman" w:hAnsi="Times New Roman" w:eastAsia="宋体" w:cs="Times New Roman"/>
                <w:color w:val="000000"/>
                <w:sz w:val="24"/>
                <w:szCs w:val="24"/>
              </w:rPr>
              <w:t>偏离项逐一列明，否则</w:t>
            </w:r>
            <w:r>
              <w:rPr>
                <w:rFonts w:hint="default" w:ascii="Times New Roman" w:hAnsi="Times New Roman" w:eastAsia="宋体" w:cs="Times New Roman"/>
                <w:b/>
                <w:bCs/>
                <w:color w:val="000000"/>
                <w:sz w:val="24"/>
                <w:szCs w:val="24"/>
              </w:rPr>
              <w:t>投标无效</w:t>
            </w:r>
            <w:r>
              <w:rPr>
                <w:rFonts w:hint="default" w:ascii="Times New Roman" w:hAnsi="Times New Roman" w:eastAsia="宋体" w:cs="Times New Roman"/>
                <w:color w:val="000000"/>
                <w:sz w:val="24"/>
                <w:szCs w:val="24"/>
              </w:rPr>
              <w:t>；</w:t>
            </w:r>
            <w:r>
              <w:rPr>
                <w:rFonts w:hint="default" w:ascii="Times New Roman" w:hAnsi="Times New Roman" w:eastAsia="宋体" w:cs="Times New Roman"/>
                <w:sz w:val="24"/>
                <w:szCs w:val="24"/>
              </w:rPr>
              <w:t>对合同条款中的所有要求，除本表列明的偏离外，均视作供应商已对之理解和响应。</w:t>
            </w:r>
            <w:r>
              <w:rPr>
                <w:rFonts w:hint="default" w:ascii="Times New Roman" w:hAnsi="Times New Roman" w:eastAsia="宋体" w:cs="Times New Roman"/>
                <w:color w:val="000000"/>
                <w:sz w:val="24"/>
                <w:szCs w:val="24"/>
              </w:rPr>
              <w:t>）</w:t>
            </w:r>
          </w:p>
        </w:tc>
      </w:tr>
      <w:tr w14:paraId="2FD0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0B10CD8">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46" w:type="dxa"/>
            <w:vAlign w:val="center"/>
          </w:tcPr>
          <w:p w14:paraId="2DF2EADA">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88" w:type="dxa"/>
            <w:vAlign w:val="center"/>
          </w:tcPr>
          <w:p w14:paraId="637339E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88" w:type="dxa"/>
            <w:vAlign w:val="center"/>
          </w:tcPr>
          <w:p w14:paraId="3F1C0149">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925" w:type="dxa"/>
            <w:vAlign w:val="center"/>
          </w:tcPr>
          <w:p w14:paraId="0FD62BC4">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045" w:type="dxa"/>
            <w:vAlign w:val="center"/>
          </w:tcPr>
          <w:p w14:paraId="29F55382">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485B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3455098">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46" w:type="dxa"/>
            <w:vAlign w:val="center"/>
          </w:tcPr>
          <w:p w14:paraId="608A2033">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88" w:type="dxa"/>
            <w:vAlign w:val="center"/>
          </w:tcPr>
          <w:p w14:paraId="59790E5D">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88" w:type="dxa"/>
            <w:vAlign w:val="center"/>
          </w:tcPr>
          <w:p w14:paraId="0504E1E7">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925" w:type="dxa"/>
            <w:vAlign w:val="center"/>
          </w:tcPr>
          <w:p w14:paraId="55B70316">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045" w:type="dxa"/>
            <w:vAlign w:val="center"/>
          </w:tcPr>
          <w:p w14:paraId="28ED4ADC">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276C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7AF6695D">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46" w:type="dxa"/>
            <w:vAlign w:val="center"/>
          </w:tcPr>
          <w:p w14:paraId="0EDC247C">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88" w:type="dxa"/>
            <w:vAlign w:val="center"/>
          </w:tcPr>
          <w:p w14:paraId="65B3C8F7">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88" w:type="dxa"/>
            <w:vAlign w:val="center"/>
          </w:tcPr>
          <w:p w14:paraId="1DBE891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925" w:type="dxa"/>
            <w:vAlign w:val="center"/>
          </w:tcPr>
          <w:p w14:paraId="7F763375">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045" w:type="dxa"/>
            <w:vAlign w:val="center"/>
          </w:tcPr>
          <w:p w14:paraId="11CAC325">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5168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5673217">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46" w:type="dxa"/>
            <w:vAlign w:val="center"/>
          </w:tcPr>
          <w:p w14:paraId="40A56141">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88" w:type="dxa"/>
            <w:vAlign w:val="center"/>
          </w:tcPr>
          <w:p w14:paraId="01D16FE9">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688" w:type="dxa"/>
            <w:vAlign w:val="center"/>
          </w:tcPr>
          <w:p w14:paraId="337D6313">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925" w:type="dxa"/>
            <w:vAlign w:val="center"/>
          </w:tcPr>
          <w:p w14:paraId="4846B5D3">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045" w:type="dxa"/>
            <w:vAlign w:val="center"/>
          </w:tcPr>
          <w:p w14:paraId="27D5D4A6">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bookmarkEnd w:id="915"/>
    </w:tbl>
    <w:p w14:paraId="2A0D9092">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p>
    <w:p w14:paraId="446EEBBC">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注：</w:t>
      </w:r>
      <w:r>
        <w:rPr>
          <w:rFonts w:hint="default" w:ascii="Times New Roman" w:hAnsi="Times New Roman" w:eastAsia="宋体" w:cs="Times New Roman"/>
          <w:sz w:val="24"/>
          <w:szCs w:val="24"/>
        </w:rPr>
        <w:t>“偏离情况”列应</w:t>
      </w:r>
      <w:r>
        <w:rPr>
          <w:rFonts w:hint="default" w:ascii="Times New Roman" w:hAnsi="Times New Roman" w:eastAsia="宋体" w:cs="Times New Roman"/>
          <w:color w:val="000000"/>
          <w:sz w:val="24"/>
          <w:szCs w:val="24"/>
        </w:rPr>
        <w:t>据实</w:t>
      </w:r>
      <w:r>
        <w:rPr>
          <w:rFonts w:hint="default" w:ascii="Times New Roman" w:hAnsi="Times New Roman" w:eastAsia="宋体" w:cs="Times New Roman"/>
          <w:sz w:val="24"/>
          <w:szCs w:val="24"/>
        </w:rPr>
        <w:t>填写“正偏离”或“负偏离”。</w:t>
      </w:r>
    </w:p>
    <w:p w14:paraId="6D4FE99D">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color w:val="000000"/>
          <w:sz w:val="24"/>
          <w:szCs w:val="24"/>
        </w:rPr>
      </w:pPr>
    </w:p>
    <w:p w14:paraId="6AF23F70">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投标人名称（加盖公章）</w:t>
      </w:r>
      <w:r>
        <w:rPr>
          <w:rFonts w:hint="default" w:ascii="Times New Roman" w:hAnsi="Times New Roman" w:eastAsia="宋体" w:cs="Times New Roman"/>
          <w:color w:val="000000"/>
          <w:sz w:val="24"/>
          <w:szCs w:val="24"/>
          <w:lang w:val="zh-CN"/>
        </w:rPr>
        <w:t>：____________</w:t>
      </w:r>
    </w:p>
    <w:p w14:paraId="21279B62">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日期：_____年______月______日</w:t>
      </w:r>
    </w:p>
    <w:p w14:paraId="49EDE356">
      <w:pPr>
        <w:keepNext w:val="0"/>
        <w:keepLines w:val="0"/>
        <w:pageBreakBefore w:val="0"/>
        <w:widowControl w:val="0"/>
        <w:numPr>
          <w:ilvl w:val="0"/>
          <w:numId w:val="15"/>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r>
        <w:rPr>
          <w:rFonts w:hint="default" w:ascii="Times New Roman" w:hAnsi="Times New Roman" w:eastAsia="宋体" w:cs="Times New Roman"/>
          <w:color w:val="000000"/>
          <w:sz w:val="24"/>
          <w:szCs w:val="24"/>
        </w:rPr>
        <w:br w:type="page"/>
      </w:r>
      <w:bookmarkEnd w:id="902"/>
      <w:bookmarkEnd w:id="903"/>
      <w:bookmarkEnd w:id="904"/>
      <w:bookmarkEnd w:id="905"/>
      <w:bookmarkEnd w:id="906"/>
      <w:bookmarkEnd w:id="907"/>
      <w:bookmarkEnd w:id="908"/>
      <w:bookmarkEnd w:id="909"/>
      <w:bookmarkEnd w:id="910"/>
      <w:bookmarkEnd w:id="911"/>
      <w:bookmarkEnd w:id="912"/>
      <w:bookmarkEnd w:id="913"/>
      <w:bookmarkEnd w:id="914"/>
      <w:r>
        <w:rPr>
          <w:rFonts w:hint="default" w:ascii="Times New Roman" w:hAnsi="Times New Roman" w:eastAsia="宋体" w:cs="Times New Roman"/>
          <w:b/>
          <w:bCs/>
          <w:color w:val="000000"/>
          <w:sz w:val="24"/>
          <w:szCs w:val="24"/>
        </w:rPr>
        <w:t>采购需求偏离表（实质性格式）</w:t>
      </w:r>
    </w:p>
    <w:p w14:paraId="3A5E552E">
      <w:pPr>
        <w:keepNext w:val="0"/>
        <w:keepLines w:val="0"/>
        <w:pageBreakBefore w:val="0"/>
        <w:widowControl w:val="0"/>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采购需求偏离表</w:t>
      </w:r>
    </w:p>
    <w:p w14:paraId="13F1BBA8">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u w:val="single"/>
        </w:rPr>
      </w:pPr>
      <w:r>
        <w:rPr>
          <w:rFonts w:hint="default" w:ascii="Times New Roman" w:hAnsi="Times New Roman" w:eastAsia="宋体" w:cs="Times New Roman"/>
          <w:color w:val="000000"/>
          <w:sz w:val="24"/>
          <w:szCs w:val="24"/>
        </w:rPr>
        <w:t>项目编号/包号：_____________________     项目名称：____________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29"/>
        <w:gridCol w:w="2461"/>
        <w:gridCol w:w="2194"/>
        <w:gridCol w:w="1935"/>
        <w:gridCol w:w="1041"/>
      </w:tblGrid>
      <w:tr w14:paraId="341F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1" w:type="pct"/>
            <w:vAlign w:val="center"/>
          </w:tcPr>
          <w:p w14:paraId="1CF288C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序号</w:t>
            </w:r>
          </w:p>
        </w:tc>
        <w:tc>
          <w:tcPr>
            <w:tcW w:w="767" w:type="pct"/>
            <w:vAlign w:val="center"/>
          </w:tcPr>
          <w:p w14:paraId="28B764F6">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招标文件条目号</w:t>
            </w:r>
            <w:r>
              <w:rPr>
                <w:rFonts w:hint="eastAsia" w:cs="Times New Roman"/>
                <w:color w:val="000000"/>
                <w:sz w:val="24"/>
                <w:szCs w:val="24"/>
                <w:lang w:eastAsia="zh-CN"/>
              </w:rPr>
              <w:t>（</w:t>
            </w:r>
            <w:r>
              <w:rPr>
                <w:rFonts w:hint="default" w:ascii="Times New Roman" w:hAnsi="Times New Roman" w:eastAsia="宋体" w:cs="Times New Roman"/>
                <w:color w:val="000000"/>
                <w:sz w:val="24"/>
                <w:szCs w:val="24"/>
              </w:rPr>
              <w:t>页码</w:t>
            </w:r>
            <w:r>
              <w:rPr>
                <w:rFonts w:hint="eastAsia" w:cs="Times New Roman"/>
                <w:color w:val="000000"/>
                <w:sz w:val="24"/>
                <w:szCs w:val="24"/>
                <w:lang w:eastAsia="zh-CN"/>
              </w:rPr>
              <w:t>）</w:t>
            </w:r>
          </w:p>
        </w:tc>
        <w:tc>
          <w:tcPr>
            <w:tcW w:w="1235" w:type="pct"/>
            <w:vAlign w:val="center"/>
          </w:tcPr>
          <w:p w14:paraId="67EBBDE5">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招标文件要求</w:t>
            </w:r>
          </w:p>
        </w:tc>
        <w:tc>
          <w:tcPr>
            <w:tcW w:w="1101" w:type="pct"/>
            <w:vAlign w:val="center"/>
          </w:tcPr>
          <w:p w14:paraId="7EA602B6">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投标响应内容</w:t>
            </w:r>
          </w:p>
        </w:tc>
        <w:tc>
          <w:tcPr>
            <w:tcW w:w="971" w:type="pct"/>
            <w:vAlign w:val="center"/>
          </w:tcPr>
          <w:p w14:paraId="1519D402">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偏离情况</w:t>
            </w:r>
          </w:p>
        </w:tc>
        <w:tc>
          <w:tcPr>
            <w:tcW w:w="522" w:type="pct"/>
            <w:vAlign w:val="center"/>
          </w:tcPr>
          <w:p w14:paraId="59FF914A">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说明</w:t>
            </w:r>
          </w:p>
        </w:tc>
      </w:tr>
      <w:tr w14:paraId="42F0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F499CA5">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67" w:type="pct"/>
            <w:vAlign w:val="center"/>
          </w:tcPr>
          <w:p w14:paraId="2D92FC99">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235" w:type="pct"/>
            <w:vAlign w:val="center"/>
          </w:tcPr>
          <w:p w14:paraId="1086792D">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101" w:type="pct"/>
            <w:vAlign w:val="center"/>
          </w:tcPr>
          <w:p w14:paraId="2CA6F7DF">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71" w:type="pct"/>
            <w:vAlign w:val="center"/>
          </w:tcPr>
          <w:p w14:paraId="21844054">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522" w:type="pct"/>
            <w:vAlign w:val="center"/>
          </w:tcPr>
          <w:p w14:paraId="571ACD3C">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3F9F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119DBEE">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67" w:type="pct"/>
            <w:vAlign w:val="center"/>
          </w:tcPr>
          <w:p w14:paraId="71540028">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235" w:type="pct"/>
            <w:vAlign w:val="center"/>
          </w:tcPr>
          <w:p w14:paraId="3CB1AA66">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101" w:type="pct"/>
            <w:vAlign w:val="center"/>
          </w:tcPr>
          <w:p w14:paraId="6EFE56F4">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71" w:type="pct"/>
            <w:vAlign w:val="center"/>
          </w:tcPr>
          <w:p w14:paraId="5AA21E84">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522" w:type="pct"/>
            <w:vAlign w:val="center"/>
          </w:tcPr>
          <w:p w14:paraId="608D42BF">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1298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7978308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67" w:type="pct"/>
            <w:vAlign w:val="center"/>
          </w:tcPr>
          <w:p w14:paraId="16EFC1B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235" w:type="pct"/>
            <w:vAlign w:val="center"/>
          </w:tcPr>
          <w:p w14:paraId="7B45F8BC">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101" w:type="pct"/>
            <w:vAlign w:val="center"/>
          </w:tcPr>
          <w:p w14:paraId="63610477">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71" w:type="pct"/>
            <w:vAlign w:val="center"/>
          </w:tcPr>
          <w:p w14:paraId="585A46B3">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522" w:type="pct"/>
            <w:vAlign w:val="center"/>
          </w:tcPr>
          <w:p w14:paraId="73A0706A">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5B17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4AF2EC87">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67" w:type="pct"/>
            <w:vAlign w:val="center"/>
          </w:tcPr>
          <w:p w14:paraId="6528820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235" w:type="pct"/>
            <w:vAlign w:val="center"/>
          </w:tcPr>
          <w:p w14:paraId="339832E9">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101" w:type="pct"/>
            <w:vAlign w:val="center"/>
          </w:tcPr>
          <w:p w14:paraId="74B14CEB">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71" w:type="pct"/>
            <w:vAlign w:val="center"/>
          </w:tcPr>
          <w:p w14:paraId="0EF3D5CE">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522" w:type="pct"/>
            <w:vAlign w:val="center"/>
          </w:tcPr>
          <w:p w14:paraId="15AE02E0">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2246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48EAF6B4">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67" w:type="pct"/>
            <w:vAlign w:val="center"/>
          </w:tcPr>
          <w:p w14:paraId="7BF07548">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235" w:type="pct"/>
            <w:vAlign w:val="center"/>
          </w:tcPr>
          <w:p w14:paraId="5A68EA41">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101" w:type="pct"/>
            <w:vAlign w:val="center"/>
          </w:tcPr>
          <w:p w14:paraId="376D88D3">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71" w:type="pct"/>
            <w:vAlign w:val="center"/>
          </w:tcPr>
          <w:p w14:paraId="474B766F">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522" w:type="pct"/>
            <w:vAlign w:val="center"/>
          </w:tcPr>
          <w:p w14:paraId="646DB57C">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r w14:paraId="3726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A7C2861">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767" w:type="pct"/>
            <w:vAlign w:val="center"/>
          </w:tcPr>
          <w:p w14:paraId="0820E957">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235" w:type="pct"/>
            <w:vAlign w:val="center"/>
          </w:tcPr>
          <w:p w14:paraId="1CD334DF">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1101" w:type="pct"/>
            <w:vAlign w:val="center"/>
          </w:tcPr>
          <w:p w14:paraId="54EBDD7A">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971" w:type="pct"/>
            <w:vAlign w:val="center"/>
          </w:tcPr>
          <w:p w14:paraId="53C38A8B">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c>
          <w:tcPr>
            <w:tcW w:w="522" w:type="pct"/>
            <w:vAlign w:val="center"/>
          </w:tcPr>
          <w:p w14:paraId="577B7A45">
            <w:pPr>
              <w:keepNext w:val="0"/>
              <w:keepLines w:val="0"/>
              <w:pageBreakBefore w:val="0"/>
              <w:widowControl w:val="0"/>
              <w:topLinePunct w:val="0"/>
              <w:bidi w:val="0"/>
              <w:adjustRightInd w:val="0"/>
              <w:snapToGrid w:val="0"/>
              <w:spacing w:line="360" w:lineRule="auto"/>
              <w:jc w:val="center"/>
              <w:textAlignment w:val="auto"/>
              <w:rPr>
                <w:rFonts w:hint="default" w:ascii="Times New Roman" w:hAnsi="Times New Roman" w:eastAsia="宋体" w:cs="Times New Roman"/>
                <w:color w:val="000000"/>
                <w:sz w:val="24"/>
                <w:szCs w:val="24"/>
              </w:rPr>
            </w:pPr>
          </w:p>
        </w:tc>
      </w:tr>
    </w:tbl>
    <w:p w14:paraId="21E0BAFA">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u w:val="single"/>
        </w:rPr>
      </w:pPr>
    </w:p>
    <w:p w14:paraId="63168E7B">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注：</w:t>
      </w:r>
    </w:p>
    <w:p w14:paraId="47A11E72">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 xml:space="preserve">1. </w:t>
      </w:r>
      <w:r>
        <w:rPr>
          <w:rFonts w:hint="default" w:ascii="Times New Roman" w:hAnsi="Times New Roman" w:eastAsia="宋体" w:cs="Times New Roman"/>
          <w:sz w:val="24"/>
          <w:szCs w:val="24"/>
        </w:rPr>
        <w:t>对招标文件中的所有商务、技术要求，除本表所列明的所有偏离外，均视作供应商已对之理解和响应。此表中若无任何文字说明，内容为空白的，</w:t>
      </w:r>
      <w:r>
        <w:rPr>
          <w:rFonts w:hint="default" w:ascii="Times New Roman" w:hAnsi="Times New Roman" w:eastAsia="宋体" w:cs="Times New Roman"/>
          <w:b/>
          <w:sz w:val="24"/>
          <w:szCs w:val="24"/>
        </w:rPr>
        <w:t>投标无效。</w:t>
      </w:r>
    </w:p>
    <w:p w14:paraId="239814BF">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2.</w:t>
      </w:r>
      <w:r>
        <w:rPr>
          <w:rFonts w:hint="eastAsia" w:cs="Times New Roman"/>
          <w:sz w:val="24"/>
          <w:szCs w:val="24"/>
          <w:lang w:val="en-US" w:eastAsia="zh-CN"/>
        </w:rPr>
        <w:t xml:space="preserve"> </w:t>
      </w:r>
      <w:r>
        <w:rPr>
          <w:rFonts w:hint="default" w:ascii="Times New Roman" w:hAnsi="Times New Roman" w:eastAsia="宋体" w:cs="Times New Roman"/>
          <w:sz w:val="24"/>
          <w:szCs w:val="24"/>
        </w:rPr>
        <w:t>“偏离情况”列应</w:t>
      </w:r>
      <w:r>
        <w:rPr>
          <w:rFonts w:hint="default" w:ascii="Times New Roman" w:hAnsi="Times New Roman" w:eastAsia="宋体" w:cs="Times New Roman"/>
          <w:color w:val="000000"/>
          <w:sz w:val="24"/>
          <w:szCs w:val="24"/>
        </w:rPr>
        <w:t>据实</w:t>
      </w:r>
      <w:r>
        <w:rPr>
          <w:rFonts w:hint="default" w:ascii="Times New Roman" w:hAnsi="Times New Roman" w:eastAsia="宋体" w:cs="Times New Roman"/>
          <w:sz w:val="24"/>
          <w:szCs w:val="24"/>
        </w:rPr>
        <w:t>填写“无偏离”、“正偏离”或“负偏离”。</w:t>
      </w:r>
    </w:p>
    <w:p w14:paraId="0BDA84CB">
      <w:pPr>
        <w:keepNext w:val="0"/>
        <w:keepLines w:val="0"/>
        <w:pageBreakBefore w:val="0"/>
        <w:widowControl w:val="0"/>
        <w:tabs>
          <w:tab w:val="left" w:pos="1800"/>
          <w:tab w:val="left" w:pos="5580"/>
        </w:tabs>
        <w:topLinePunct w:val="0"/>
        <w:bidi w:val="0"/>
        <w:snapToGrid w:val="0"/>
        <w:spacing w:line="360" w:lineRule="auto"/>
        <w:jc w:val="left"/>
        <w:textAlignment w:val="auto"/>
        <w:rPr>
          <w:rFonts w:hint="default" w:ascii="Times New Roman" w:hAnsi="Times New Roman" w:eastAsia="宋体" w:cs="Times New Roman"/>
          <w:sz w:val="24"/>
          <w:szCs w:val="24"/>
        </w:rPr>
      </w:pPr>
    </w:p>
    <w:p w14:paraId="3B89D0BF">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投标人名称（加盖公章）</w:t>
      </w:r>
      <w:r>
        <w:rPr>
          <w:rFonts w:hint="default" w:ascii="Times New Roman" w:hAnsi="Times New Roman" w:eastAsia="宋体" w:cs="Times New Roman"/>
          <w:color w:val="000000"/>
          <w:sz w:val="24"/>
          <w:szCs w:val="24"/>
          <w:lang w:val="zh-CN"/>
        </w:rPr>
        <w:t>：____________</w:t>
      </w:r>
    </w:p>
    <w:p w14:paraId="49FFDBFC">
      <w:pPr>
        <w:keepNext w:val="0"/>
        <w:keepLines w:val="0"/>
        <w:pageBreakBefore w:val="0"/>
        <w:widowControl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日期：_____年______月______日</w:t>
      </w:r>
    </w:p>
    <w:p w14:paraId="469C5910">
      <w:pPr>
        <w:keepNext w:val="0"/>
        <w:keepLines w:val="0"/>
        <w:pageBreakBefore w:val="0"/>
        <w:widowControl w:val="0"/>
        <w:numPr>
          <w:ilvl w:val="0"/>
          <w:numId w:val="15"/>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r>
        <w:rPr>
          <w:rFonts w:hint="default" w:ascii="Times New Roman" w:hAnsi="Times New Roman" w:eastAsia="宋体" w:cs="Times New Roman"/>
          <w:color w:val="000000"/>
          <w:sz w:val="24"/>
          <w:szCs w:val="24"/>
        </w:rPr>
        <w:br w:type="page"/>
      </w:r>
      <w:r>
        <w:rPr>
          <w:rFonts w:hint="default" w:ascii="Times New Roman" w:hAnsi="Times New Roman" w:eastAsia="宋体" w:cs="Times New Roman"/>
          <w:b/>
          <w:bCs/>
          <w:color w:val="000000"/>
          <w:sz w:val="24"/>
          <w:szCs w:val="24"/>
        </w:rPr>
        <w:t>中小企业证明文件</w:t>
      </w:r>
    </w:p>
    <w:p w14:paraId="55477D47">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w:t>
      </w:r>
    </w:p>
    <w:p w14:paraId="4EAA52D4">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4204066">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CACB6C9">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3）对于多标的采购项目，投标人应充分、准确地了解所提供货物的制造企业、提供服务的承接企业信息。对相关情况了解不清楚的，不建议填报本声明函。</w:t>
      </w:r>
    </w:p>
    <w:p w14:paraId="58523AB0">
      <w:pPr>
        <w:keepNext w:val="0"/>
        <w:keepLines w:val="0"/>
        <w:pageBreakBefore w:val="0"/>
        <w:widowControl w:val="0"/>
        <w:tabs>
          <w:tab w:val="left" w:pos="5580"/>
        </w:tabs>
        <w:topLinePunct w:val="0"/>
        <w:bidi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9587D8D">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br w:type="page"/>
      </w:r>
    </w:p>
    <w:p w14:paraId="6EE580E0">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中小企业声明函（工程、服务）格式</w:t>
      </w:r>
    </w:p>
    <w:p w14:paraId="1E470FB8">
      <w:pPr>
        <w:keepNext w:val="0"/>
        <w:keepLines w:val="0"/>
        <w:pageBreakBefore w:val="0"/>
        <w:widowControl w:val="0"/>
        <w:topLinePunct w:val="0"/>
        <w:bidi w:val="0"/>
        <w:snapToGrid w:val="0"/>
        <w:spacing w:line="360" w:lineRule="auto"/>
        <w:ind w:firstLine="504"/>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本公司（联合体）郑重声明，根据《政府采购促进中小企业发展管理办法》（财库﹝2020﹞46号）的规定，本公司（联合体）参加</w:t>
      </w:r>
      <w:r>
        <w:rPr>
          <w:rFonts w:hint="default" w:ascii="Times New Roman" w:hAnsi="Times New Roman" w:eastAsia="宋体" w:cs="Times New Roman"/>
          <w:spacing w:val="6"/>
          <w:sz w:val="24"/>
          <w:szCs w:val="24"/>
          <w:u w:val="single"/>
        </w:rPr>
        <w:t>（单位名称）</w:t>
      </w:r>
      <w:r>
        <w:rPr>
          <w:rFonts w:hint="default" w:ascii="Times New Roman" w:hAnsi="Times New Roman" w:eastAsia="宋体" w:cs="Times New Roman"/>
          <w:spacing w:val="6"/>
          <w:sz w:val="24"/>
          <w:szCs w:val="24"/>
        </w:rPr>
        <w:t>的</w:t>
      </w:r>
      <w:r>
        <w:rPr>
          <w:rFonts w:hint="default" w:ascii="Times New Roman" w:hAnsi="Times New Roman" w:eastAsia="宋体" w:cs="Times New Roman"/>
          <w:spacing w:val="6"/>
          <w:sz w:val="24"/>
          <w:szCs w:val="24"/>
          <w:u w:val="single"/>
        </w:rPr>
        <w:t>（项目名称）</w:t>
      </w:r>
      <w:r>
        <w:rPr>
          <w:rFonts w:hint="default" w:ascii="Times New Roman" w:hAnsi="Times New Roman" w:eastAsia="宋体" w:cs="Times New Roman"/>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AC40368">
      <w:pPr>
        <w:keepNext w:val="0"/>
        <w:keepLines w:val="0"/>
        <w:pageBreakBefore w:val="0"/>
        <w:widowControl w:val="0"/>
        <w:topLinePunct w:val="0"/>
        <w:bidi w:val="0"/>
        <w:snapToGrid w:val="0"/>
        <w:spacing w:line="360" w:lineRule="auto"/>
        <w:ind w:firstLine="504"/>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1.</w:t>
      </w:r>
      <w:r>
        <w:rPr>
          <w:rFonts w:hint="default" w:ascii="Times New Roman" w:hAnsi="Times New Roman" w:eastAsia="宋体" w:cs="Times New Roman"/>
          <w:spacing w:val="6"/>
          <w:sz w:val="24"/>
          <w:szCs w:val="24"/>
          <w:u w:val="single"/>
        </w:rPr>
        <w:t>（标的名称）</w:t>
      </w:r>
      <w:r>
        <w:rPr>
          <w:rFonts w:hint="default" w:ascii="Times New Roman" w:hAnsi="Times New Roman" w:eastAsia="宋体" w:cs="Times New Roman"/>
          <w:spacing w:val="6"/>
          <w:sz w:val="24"/>
          <w:szCs w:val="24"/>
        </w:rPr>
        <w:t>，属于</w:t>
      </w:r>
      <w:r>
        <w:rPr>
          <w:rFonts w:hint="default" w:ascii="Times New Roman" w:hAnsi="Times New Roman" w:eastAsia="宋体" w:cs="Times New Roman"/>
          <w:spacing w:val="6"/>
          <w:sz w:val="24"/>
          <w:szCs w:val="24"/>
          <w:u w:val="single"/>
        </w:rPr>
        <w:t>（采购文件中明确的所属行业）</w:t>
      </w:r>
      <w:r>
        <w:rPr>
          <w:rFonts w:hint="default" w:ascii="Times New Roman" w:hAnsi="Times New Roman" w:eastAsia="宋体" w:cs="Times New Roman"/>
          <w:spacing w:val="6"/>
          <w:sz w:val="24"/>
          <w:szCs w:val="24"/>
        </w:rPr>
        <w:t>；承建（承接）企业为</w:t>
      </w:r>
      <w:r>
        <w:rPr>
          <w:rFonts w:hint="default" w:ascii="Times New Roman" w:hAnsi="Times New Roman" w:eastAsia="宋体" w:cs="Times New Roman"/>
          <w:spacing w:val="6"/>
          <w:sz w:val="24"/>
          <w:szCs w:val="24"/>
          <w:u w:val="single"/>
        </w:rPr>
        <w:t>（企业名称）</w:t>
      </w:r>
      <w:r>
        <w:rPr>
          <w:rFonts w:hint="default" w:ascii="Times New Roman" w:hAnsi="Times New Roman" w:eastAsia="宋体" w:cs="Times New Roman"/>
          <w:spacing w:val="6"/>
          <w:sz w:val="24"/>
          <w:szCs w:val="24"/>
        </w:rPr>
        <w:t>，从业人员______人，营业收入为______万元，资产总额为______万元</w:t>
      </w:r>
      <w:r>
        <w:rPr>
          <w:rFonts w:hint="default" w:ascii="Times New Roman" w:hAnsi="Times New Roman" w:eastAsia="宋体" w:cs="Times New Roman"/>
          <w:spacing w:val="6"/>
          <w:sz w:val="24"/>
          <w:szCs w:val="24"/>
          <w:vertAlign w:val="superscript"/>
        </w:rPr>
        <w:t>1</w:t>
      </w:r>
      <w:r>
        <w:rPr>
          <w:rFonts w:hint="default" w:ascii="Times New Roman" w:hAnsi="Times New Roman" w:eastAsia="宋体" w:cs="Times New Roman"/>
          <w:spacing w:val="6"/>
          <w:sz w:val="24"/>
          <w:szCs w:val="24"/>
        </w:rPr>
        <w:t>，属于</w:t>
      </w:r>
      <w:r>
        <w:rPr>
          <w:rFonts w:hint="default" w:ascii="Times New Roman" w:hAnsi="Times New Roman" w:eastAsia="宋体" w:cs="Times New Roman"/>
          <w:spacing w:val="6"/>
          <w:sz w:val="24"/>
          <w:szCs w:val="24"/>
          <w:u w:val="single"/>
        </w:rPr>
        <w:t>（中型企业、小型企业、微型企业）</w:t>
      </w:r>
      <w:r>
        <w:rPr>
          <w:rFonts w:hint="default" w:ascii="Times New Roman" w:hAnsi="Times New Roman" w:eastAsia="宋体" w:cs="Times New Roman"/>
          <w:spacing w:val="6"/>
          <w:sz w:val="24"/>
          <w:szCs w:val="24"/>
        </w:rPr>
        <w:t>；</w:t>
      </w:r>
    </w:p>
    <w:p w14:paraId="0C5B9142">
      <w:pPr>
        <w:keepNext w:val="0"/>
        <w:keepLines w:val="0"/>
        <w:pageBreakBefore w:val="0"/>
        <w:widowControl w:val="0"/>
        <w:topLinePunct w:val="0"/>
        <w:bidi w:val="0"/>
        <w:snapToGrid w:val="0"/>
        <w:spacing w:line="360" w:lineRule="auto"/>
        <w:ind w:firstLine="504"/>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2.</w:t>
      </w:r>
      <w:r>
        <w:rPr>
          <w:rFonts w:hint="default" w:ascii="Times New Roman" w:hAnsi="Times New Roman" w:eastAsia="宋体" w:cs="Times New Roman"/>
          <w:spacing w:val="6"/>
          <w:sz w:val="24"/>
          <w:szCs w:val="24"/>
          <w:u w:val="single"/>
        </w:rPr>
        <w:t>（标的名称）</w:t>
      </w:r>
      <w:r>
        <w:rPr>
          <w:rFonts w:hint="default" w:ascii="Times New Roman" w:hAnsi="Times New Roman" w:eastAsia="宋体" w:cs="Times New Roman"/>
          <w:spacing w:val="6"/>
          <w:sz w:val="24"/>
          <w:szCs w:val="24"/>
        </w:rPr>
        <w:t>，属于</w:t>
      </w:r>
      <w:r>
        <w:rPr>
          <w:rFonts w:hint="default" w:ascii="Times New Roman" w:hAnsi="Times New Roman" w:eastAsia="宋体" w:cs="Times New Roman"/>
          <w:spacing w:val="6"/>
          <w:sz w:val="24"/>
          <w:szCs w:val="24"/>
          <w:u w:val="single"/>
        </w:rPr>
        <w:t>（采购文件中明确的所属行业）</w:t>
      </w:r>
      <w:r>
        <w:rPr>
          <w:rFonts w:hint="default" w:ascii="Times New Roman" w:hAnsi="Times New Roman" w:eastAsia="宋体" w:cs="Times New Roman"/>
          <w:spacing w:val="6"/>
          <w:sz w:val="24"/>
          <w:szCs w:val="24"/>
        </w:rPr>
        <w:t>；承建（承接）企业为</w:t>
      </w:r>
      <w:r>
        <w:rPr>
          <w:rFonts w:hint="default" w:ascii="Times New Roman" w:hAnsi="Times New Roman" w:eastAsia="宋体" w:cs="Times New Roman"/>
          <w:spacing w:val="6"/>
          <w:sz w:val="24"/>
          <w:szCs w:val="24"/>
          <w:u w:val="single"/>
        </w:rPr>
        <w:t>（企业名称）</w:t>
      </w:r>
      <w:r>
        <w:rPr>
          <w:rFonts w:hint="default" w:ascii="Times New Roman" w:hAnsi="Times New Roman" w:eastAsia="宋体" w:cs="Times New Roman"/>
          <w:spacing w:val="6"/>
          <w:sz w:val="24"/>
          <w:szCs w:val="24"/>
        </w:rPr>
        <w:t>，从业人员______人，营业收入为______万元，资产总额为______万元，属于</w:t>
      </w:r>
      <w:r>
        <w:rPr>
          <w:rFonts w:hint="default" w:ascii="Times New Roman" w:hAnsi="Times New Roman" w:eastAsia="宋体" w:cs="Times New Roman"/>
          <w:spacing w:val="6"/>
          <w:sz w:val="24"/>
          <w:szCs w:val="24"/>
          <w:u w:val="single"/>
        </w:rPr>
        <w:t>（中型企业、小型企业、微型企业）</w:t>
      </w:r>
      <w:r>
        <w:rPr>
          <w:rFonts w:hint="default" w:ascii="Times New Roman" w:hAnsi="Times New Roman" w:eastAsia="宋体" w:cs="Times New Roman"/>
          <w:spacing w:val="6"/>
          <w:sz w:val="24"/>
          <w:szCs w:val="24"/>
        </w:rPr>
        <w:t>；</w:t>
      </w:r>
    </w:p>
    <w:p w14:paraId="0D05E7A0">
      <w:pPr>
        <w:keepNext w:val="0"/>
        <w:keepLines w:val="0"/>
        <w:pageBreakBefore w:val="0"/>
        <w:widowControl w:val="0"/>
        <w:topLinePunct w:val="0"/>
        <w:bidi w:val="0"/>
        <w:snapToGrid w:val="0"/>
        <w:spacing w:line="360" w:lineRule="auto"/>
        <w:ind w:firstLine="504"/>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w:t>
      </w:r>
    </w:p>
    <w:p w14:paraId="59AD2018">
      <w:pPr>
        <w:keepNext w:val="0"/>
        <w:keepLines w:val="0"/>
        <w:pageBreakBefore w:val="0"/>
        <w:widowControl w:val="0"/>
        <w:topLinePunct w:val="0"/>
        <w:bidi w:val="0"/>
        <w:snapToGrid w:val="0"/>
        <w:spacing w:line="360" w:lineRule="auto"/>
        <w:ind w:firstLine="504"/>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以上企业，不属于大企业的分支机构，不存在控股股东为大企业的情形，也不存在与大企业的负责人为同一人的情形。</w:t>
      </w:r>
    </w:p>
    <w:p w14:paraId="6C16D10E">
      <w:pPr>
        <w:keepNext w:val="0"/>
        <w:keepLines w:val="0"/>
        <w:pageBreakBefore w:val="0"/>
        <w:widowControl w:val="0"/>
        <w:topLinePunct w:val="0"/>
        <w:bidi w:val="0"/>
        <w:snapToGrid w:val="0"/>
        <w:spacing w:line="360" w:lineRule="auto"/>
        <w:ind w:firstLine="504"/>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本企业对上述声明内容的真实性负责。如有虚假，将依法承担相应责任。</w:t>
      </w:r>
    </w:p>
    <w:p w14:paraId="019CA3C6">
      <w:pPr>
        <w:keepNext w:val="0"/>
        <w:keepLines w:val="0"/>
        <w:pageBreakBefore w:val="0"/>
        <w:widowControl w:val="0"/>
        <w:topLinePunct w:val="0"/>
        <w:bidi w:val="0"/>
        <w:snapToGrid w:val="0"/>
        <w:spacing w:line="360" w:lineRule="auto"/>
        <w:ind w:right="360" w:firstLine="480"/>
        <w:jc w:val="right"/>
        <w:textAlignment w:val="auto"/>
        <w:rPr>
          <w:rFonts w:hint="default" w:ascii="Times New Roman" w:hAnsi="Times New Roman" w:eastAsia="宋体" w:cs="Times New Roman"/>
          <w:color w:val="000000"/>
          <w:sz w:val="24"/>
          <w:szCs w:val="24"/>
        </w:rPr>
      </w:pPr>
    </w:p>
    <w:p w14:paraId="09737333">
      <w:pPr>
        <w:keepNext w:val="0"/>
        <w:keepLines w:val="0"/>
        <w:pageBreakBefore w:val="0"/>
        <w:widowControl w:val="0"/>
        <w:topLinePunct w:val="0"/>
        <w:bidi w:val="0"/>
        <w:snapToGrid w:val="0"/>
        <w:spacing w:line="360" w:lineRule="auto"/>
        <w:ind w:right="360" w:firstLine="480"/>
        <w:jc w:val="righ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企业名称（盖章）：________</w:t>
      </w:r>
    </w:p>
    <w:p w14:paraId="1BE50E76">
      <w:pPr>
        <w:keepNext w:val="0"/>
        <w:keepLines w:val="0"/>
        <w:pageBreakBefore w:val="0"/>
        <w:widowControl w:val="0"/>
        <w:topLinePunct w:val="0"/>
        <w:bidi w:val="0"/>
        <w:snapToGrid w:val="0"/>
        <w:spacing w:line="360" w:lineRule="auto"/>
        <w:ind w:right="360" w:firstLine="480"/>
        <w:jc w:val="righ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日 期：________</w:t>
      </w:r>
    </w:p>
    <w:p w14:paraId="1C0314EE">
      <w:pPr>
        <w:keepNext w:val="0"/>
        <w:keepLines w:val="0"/>
        <w:pageBreakBefore w:val="0"/>
        <w:widowControl w:val="0"/>
        <w:topLinePunct w:val="0"/>
        <w:bidi w:val="0"/>
        <w:adjustRightInd w:val="0"/>
        <w:snapToGrid w:val="0"/>
        <w:spacing w:line="360" w:lineRule="auto"/>
        <w:jc w:val="left"/>
        <w:textAlignment w:val="auto"/>
        <w:rPr>
          <w:rFonts w:hint="default" w:ascii="Times New Roman" w:hAnsi="Times New Roman" w:eastAsia="宋体" w:cs="Times New Roman"/>
          <w:color w:val="000000"/>
          <w:sz w:val="24"/>
          <w:szCs w:val="24"/>
        </w:rPr>
      </w:pPr>
    </w:p>
    <w:p w14:paraId="38277A57">
      <w:pPr>
        <w:keepNext w:val="0"/>
        <w:keepLines w:val="0"/>
        <w:pageBreakBefore w:val="0"/>
        <w:widowControl w:val="0"/>
        <w:topLinePunct w:val="0"/>
        <w:bidi w:val="0"/>
        <w:adjustRightInd w:val="0"/>
        <w:snapToGrid w:val="0"/>
        <w:spacing w:line="360" w:lineRule="auto"/>
        <w:jc w:val="left"/>
        <w:textAlignment w:val="auto"/>
        <w:rPr>
          <w:rFonts w:hint="default" w:ascii="Times New Roman" w:hAnsi="Times New Roman" w:eastAsia="宋体" w:cs="Times New Roman"/>
          <w:color w:val="000000"/>
          <w:sz w:val="24"/>
          <w:szCs w:val="24"/>
        </w:rPr>
      </w:pPr>
    </w:p>
    <w:tbl>
      <w:tblPr>
        <w:tblStyle w:val="42"/>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63"/>
      </w:tblGrid>
      <w:tr w14:paraId="4FC60C9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shd w:val="clear" w:color="auto" w:fill="auto"/>
          </w:tcPr>
          <w:p w14:paraId="51693276">
            <w:pPr>
              <w:keepNext w:val="0"/>
              <w:keepLines w:val="0"/>
              <w:pageBreakBefore w:val="0"/>
              <w:widowControl w:val="0"/>
              <w:topLinePunct w:val="0"/>
              <w:bidi w:val="0"/>
              <w:adjustRightInd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vertAlign w:val="superscript"/>
              </w:rPr>
              <w:t>1</w:t>
            </w:r>
            <w:r>
              <w:rPr>
                <w:rFonts w:hint="default" w:ascii="Times New Roman" w:hAnsi="Times New Roman" w:eastAsia="宋体" w:cs="Times New Roman"/>
                <w:color w:val="000000"/>
                <w:sz w:val="24"/>
                <w:szCs w:val="24"/>
              </w:rPr>
              <w:t>从业人员、营业收入、资产总额填报上一年度数据，无上一年度数据的新成立企业可不填报。</w:t>
            </w:r>
          </w:p>
        </w:tc>
      </w:tr>
    </w:tbl>
    <w:p w14:paraId="0FE46D23">
      <w:pPr>
        <w:keepNext w:val="0"/>
        <w:keepLines w:val="0"/>
        <w:pageBreakBefore w:val="0"/>
        <w:widowControl w:val="0"/>
        <w:topLinePunct w:val="0"/>
        <w:bidi w:val="0"/>
        <w:snapToGrid w:val="0"/>
        <w:spacing w:line="360" w:lineRule="auto"/>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br w:type="page"/>
      </w:r>
    </w:p>
    <w:p w14:paraId="0F034F75">
      <w:pPr>
        <w:keepNext w:val="0"/>
        <w:keepLines w:val="0"/>
        <w:pageBreakBefore w:val="0"/>
        <w:widowControl w:val="0"/>
        <w:topLinePunct w:val="0"/>
        <w:bidi w:val="0"/>
        <w:snapToGrid w:val="0"/>
        <w:spacing w:line="36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残疾人福利性单位声明函格式</w:t>
      </w:r>
    </w:p>
    <w:p w14:paraId="6929E9CA">
      <w:pPr>
        <w:keepNext w:val="0"/>
        <w:keepLines w:val="0"/>
        <w:pageBreakBefore w:val="0"/>
        <w:widowControl w:val="0"/>
        <w:topLinePunct w:val="0"/>
        <w:bidi w:val="0"/>
        <w:snapToGrid w:val="0"/>
        <w:spacing w:line="360" w:lineRule="auto"/>
        <w:ind w:firstLine="504"/>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本单位郑重声明，根据《财政部 民政部 中国残疾人联合会关于促进残疾人就业政府采购政策的通知》（财库</w:t>
      </w:r>
      <w:r>
        <w:rPr>
          <w:rFonts w:hint="default" w:ascii="Times New Roman" w:hAnsi="Times New Roman" w:eastAsia="宋体" w:cs="Times New Roman"/>
          <w:sz w:val="24"/>
          <w:szCs w:val="24"/>
        </w:rPr>
        <w:t>〔2017〕141</w:t>
      </w:r>
      <w:r>
        <w:rPr>
          <w:rFonts w:hint="default" w:ascii="Times New Roman" w:hAnsi="Times New Roman" w:eastAsia="宋体" w:cs="Times New Roman"/>
          <w:spacing w:val="6"/>
          <w:sz w:val="24"/>
          <w:szCs w:val="24"/>
        </w:rPr>
        <w:t>号）的规定，本单位</w:t>
      </w:r>
      <w:r>
        <w:rPr>
          <w:rFonts w:hint="default" w:ascii="Times New Roman" w:hAnsi="Times New Roman" w:eastAsia="宋体" w:cs="Times New Roman"/>
          <w:b/>
          <w:sz w:val="24"/>
          <w:szCs w:val="24"/>
        </w:rPr>
        <w:t>（请进行选择）</w:t>
      </w:r>
      <w:r>
        <w:rPr>
          <w:rFonts w:hint="default" w:ascii="Times New Roman" w:hAnsi="Times New Roman" w:eastAsia="宋体" w:cs="Times New Roman"/>
          <w:spacing w:val="6"/>
          <w:sz w:val="24"/>
          <w:szCs w:val="24"/>
        </w:rPr>
        <w:t>：</w:t>
      </w:r>
    </w:p>
    <w:p w14:paraId="25621104">
      <w:pPr>
        <w:keepNext w:val="0"/>
        <w:keepLines w:val="0"/>
        <w:pageBreakBefore w:val="0"/>
        <w:widowControl w:val="0"/>
        <w:topLinePunct w:val="0"/>
        <w:bidi w:val="0"/>
        <w:snapToGrid w:val="0"/>
        <w:spacing w:line="360" w:lineRule="auto"/>
        <w:ind w:firstLine="482"/>
        <w:textAlignment w:val="auto"/>
        <w:rPr>
          <w:rFonts w:hint="default" w:ascii="Times New Roman" w:hAnsi="Times New Roman" w:eastAsia="宋体" w:cs="Times New Roman"/>
          <w:b/>
          <w:spacing w:val="6"/>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pacing w:val="6"/>
          <w:sz w:val="24"/>
          <w:szCs w:val="24"/>
        </w:rPr>
        <w:t>不属于符合条件的残疾人福利性单位。</w:t>
      </w:r>
    </w:p>
    <w:p w14:paraId="1A298FA9">
      <w:pPr>
        <w:keepNext w:val="0"/>
        <w:keepLines w:val="0"/>
        <w:pageBreakBefore w:val="0"/>
        <w:widowControl w:val="0"/>
        <w:topLinePunct w:val="0"/>
        <w:bidi w:val="0"/>
        <w:snapToGrid w:val="0"/>
        <w:spacing w:line="360" w:lineRule="auto"/>
        <w:ind w:firstLine="482"/>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pacing w:val="6"/>
          <w:sz w:val="24"/>
          <w:szCs w:val="24"/>
        </w:rPr>
        <w:t>属于符合条件的残疾人福利性单位，</w:t>
      </w:r>
      <w:r>
        <w:rPr>
          <w:rFonts w:hint="default" w:ascii="Times New Roman" w:hAnsi="Times New Roman" w:eastAsia="宋体" w:cs="Times New Roman"/>
          <w:spacing w:val="6"/>
          <w:sz w:val="24"/>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B333D84">
      <w:pPr>
        <w:keepNext w:val="0"/>
        <w:keepLines w:val="0"/>
        <w:pageBreakBefore w:val="0"/>
        <w:widowControl w:val="0"/>
        <w:topLinePunct w:val="0"/>
        <w:bidi w:val="0"/>
        <w:snapToGrid w:val="0"/>
        <w:spacing w:line="360" w:lineRule="auto"/>
        <w:ind w:firstLine="506" w:firstLineChars="200"/>
        <w:textAlignment w:val="auto"/>
        <w:rPr>
          <w:rFonts w:hint="default" w:ascii="Times New Roman" w:hAnsi="Times New Roman" w:eastAsia="宋体" w:cs="Times New Roman"/>
          <w:b/>
          <w:spacing w:val="6"/>
          <w:sz w:val="24"/>
          <w:szCs w:val="24"/>
        </w:rPr>
      </w:pPr>
      <w:r>
        <w:rPr>
          <w:rFonts w:hint="default" w:ascii="Times New Roman" w:hAnsi="Times New Roman" w:eastAsia="宋体" w:cs="Times New Roman"/>
          <w:b/>
          <w:spacing w:val="6"/>
          <w:sz w:val="24"/>
          <w:szCs w:val="24"/>
        </w:rPr>
        <w:t>本单位对上述声明的真实性负责。如有虚假，将依法承担相应责任。</w:t>
      </w:r>
    </w:p>
    <w:p w14:paraId="5BF0F731">
      <w:pPr>
        <w:keepNext w:val="0"/>
        <w:keepLines w:val="0"/>
        <w:pageBreakBefore w:val="0"/>
        <w:widowControl w:val="0"/>
        <w:topLinePunct w:val="0"/>
        <w:bidi w:val="0"/>
        <w:snapToGrid w:val="0"/>
        <w:spacing w:line="360" w:lineRule="auto"/>
        <w:ind w:firstLine="506" w:firstLineChars="200"/>
        <w:textAlignment w:val="auto"/>
        <w:rPr>
          <w:rFonts w:hint="default" w:ascii="Times New Roman" w:hAnsi="Times New Roman" w:eastAsia="宋体" w:cs="Times New Roman"/>
          <w:b/>
          <w:spacing w:val="6"/>
          <w:sz w:val="24"/>
          <w:szCs w:val="24"/>
        </w:rPr>
      </w:pPr>
    </w:p>
    <w:p w14:paraId="4230EE1D">
      <w:pPr>
        <w:keepNext w:val="0"/>
        <w:keepLines w:val="0"/>
        <w:pageBreakBefore w:val="0"/>
        <w:widowControl w:val="0"/>
        <w:topLinePunct w:val="0"/>
        <w:bidi w:val="0"/>
        <w:snapToGrid w:val="0"/>
        <w:spacing w:line="360" w:lineRule="auto"/>
        <w:ind w:firstLine="506" w:firstLineChars="200"/>
        <w:textAlignment w:val="auto"/>
        <w:rPr>
          <w:rFonts w:hint="default" w:ascii="Times New Roman" w:hAnsi="Times New Roman" w:eastAsia="宋体" w:cs="Times New Roman"/>
          <w:b/>
          <w:spacing w:val="6"/>
          <w:sz w:val="24"/>
          <w:szCs w:val="24"/>
        </w:rPr>
      </w:pPr>
    </w:p>
    <w:p w14:paraId="7D32C6E0">
      <w:pPr>
        <w:keepNext w:val="0"/>
        <w:keepLines w:val="0"/>
        <w:pageBreakBefore w:val="0"/>
        <w:widowControl w:val="0"/>
        <w:topLinePunct w:val="0"/>
        <w:bidi w:val="0"/>
        <w:snapToGrid w:val="0"/>
        <w:spacing w:line="360" w:lineRule="auto"/>
        <w:ind w:firstLine="504" w:firstLineChars="200"/>
        <w:jc w:val="right"/>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单位名称（盖章）：</w:t>
      </w:r>
    </w:p>
    <w:p w14:paraId="3F62B5BB">
      <w:pPr>
        <w:keepNext w:val="0"/>
        <w:keepLines w:val="0"/>
        <w:pageBreakBefore w:val="0"/>
        <w:widowControl w:val="0"/>
        <w:topLinePunct w:val="0"/>
        <w:bidi w:val="0"/>
        <w:snapToGrid w:val="0"/>
        <w:spacing w:line="360" w:lineRule="auto"/>
        <w:ind w:firstLine="504" w:firstLineChars="200"/>
        <w:jc w:val="right"/>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日  期：</w:t>
      </w:r>
    </w:p>
    <w:p w14:paraId="61971390">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br w:type="page"/>
      </w:r>
    </w:p>
    <w:p w14:paraId="7DEE90B7">
      <w:pPr>
        <w:keepNext w:val="0"/>
        <w:keepLines w:val="0"/>
        <w:pageBreakBefore w:val="0"/>
        <w:widowControl w:val="0"/>
        <w:numPr>
          <w:ilvl w:val="0"/>
          <w:numId w:val="15"/>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lang w:val="en-US" w:eastAsia="zh-CN"/>
        </w:rPr>
        <w:t>代理</w:t>
      </w:r>
      <w:r>
        <w:rPr>
          <w:rFonts w:hint="default" w:ascii="Times New Roman" w:hAnsi="Times New Roman" w:eastAsia="宋体" w:cs="Times New Roman"/>
          <w:b/>
          <w:bCs/>
          <w:color w:val="000000"/>
          <w:sz w:val="24"/>
          <w:szCs w:val="24"/>
        </w:rPr>
        <w:t>服务费承诺书</w:t>
      </w:r>
    </w:p>
    <w:p w14:paraId="10F071CC">
      <w:pPr>
        <w:keepNext w:val="0"/>
        <w:keepLines w:val="0"/>
        <w:pageBreakBefore w:val="0"/>
        <w:widowControl w:val="0"/>
        <w:topLinePunct w:val="0"/>
        <w:bidi w:val="0"/>
        <w:snapToGrid w:val="0"/>
        <w:spacing w:before="0" w:line="360" w:lineRule="auto"/>
        <w:jc w:val="center"/>
        <w:textAlignment w:val="auto"/>
        <w:outlineLvl w:val="9"/>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b/>
          <w:bCs/>
          <w:color w:val="auto"/>
          <w:sz w:val="24"/>
          <w:szCs w:val="24"/>
          <w:highlight w:val="none"/>
        </w:rPr>
        <w:t>代理服务费承诺书（格式）</w:t>
      </w:r>
    </w:p>
    <w:p w14:paraId="64ED66BD">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color w:val="auto"/>
          <w:sz w:val="24"/>
          <w:szCs w:val="24"/>
          <w:highlight w:val="none"/>
        </w:rPr>
      </w:pPr>
    </w:p>
    <w:p w14:paraId="07E3375E">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致：</w:t>
      </w:r>
      <w:r>
        <w:rPr>
          <w:rFonts w:hint="default" w:ascii="Times New Roman" w:hAnsi="Times New Roman" w:eastAsia="宋体" w:cs="Times New Roman"/>
          <w:color w:val="auto"/>
          <w:sz w:val="24"/>
          <w:szCs w:val="24"/>
          <w:highlight w:val="none"/>
          <w:lang w:eastAsia="zh-CN"/>
        </w:rPr>
        <w:t>北京汇诚金桥国际招标咨询有限公司</w:t>
      </w:r>
    </w:p>
    <w:p w14:paraId="0D961994">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我们在贵公司代理的</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项目（项目编号：</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公开招标中若获中标，我们保证在领取中标通知书时按招标文件的规定，以支票、银行汇票、电汇、现金或经贵公司认可的一种方式，向贵公司指定的银行账号，按照招标文件中代理服务费收取标准一次性支付代理服务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且最迟不超过中标通知书发出后7个工作日。如我公司未在中标通知书发出后7个工作日内支付代理服务费，我公司同意贵公司从本项目投标保证金中扣除相应款项。</w:t>
      </w:r>
    </w:p>
    <w:p w14:paraId="2D60EF5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我公司中标后，如本项目非因我公司原因导致项目未执行、需退还代理服务费的，我公司同意贵公司按代理服务费总额的30%收取项目执行成本费用，低于1万的按1万收取，高于5万的按5万收取。费用不足1万的，按实际代理服务费收取。</w:t>
      </w:r>
    </w:p>
    <w:p w14:paraId="5196A99A">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color w:val="auto"/>
          <w:sz w:val="24"/>
          <w:szCs w:val="24"/>
          <w:highlight w:val="none"/>
        </w:rPr>
      </w:pPr>
    </w:p>
    <w:p w14:paraId="1EC35EA8">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特此承诺。</w:t>
      </w:r>
    </w:p>
    <w:p w14:paraId="3FC7E587">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color w:val="auto"/>
          <w:sz w:val="24"/>
          <w:szCs w:val="24"/>
          <w:highlight w:val="none"/>
        </w:rPr>
      </w:pPr>
    </w:p>
    <w:p w14:paraId="5D68F56C">
      <w:pPr>
        <w:pageBreakBefore w:val="0"/>
        <w:topLinePunct w:val="0"/>
        <w:autoSpaceDE w:val="0"/>
        <w:autoSpaceDN w:val="0"/>
        <w:bidi w:val="0"/>
        <w:adjustRightInd w:val="0"/>
        <w:snapToGrid w:val="0"/>
        <w:spacing w:line="360" w:lineRule="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投标人名称（加盖公章）</w:t>
      </w:r>
      <w:r>
        <w:rPr>
          <w:rFonts w:hint="default" w:ascii="Times New Roman" w:hAnsi="Times New Roman" w:eastAsia="宋体" w:cs="Times New Roman"/>
          <w:color w:val="000000"/>
          <w:sz w:val="24"/>
          <w:szCs w:val="24"/>
          <w:lang w:val="zh-CN"/>
        </w:rPr>
        <w:t>：____________</w:t>
      </w:r>
    </w:p>
    <w:p w14:paraId="1D203A23">
      <w:pPr>
        <w:pageBreakBefore w:val="0"/>
        <w:topLinePunct w:val="0"/>
        <w:autoSpaceDE w:val="0"/>
        <w:autoSpaceDN w:val="0"/>
        <w:bidi w:val="0"/>
        <w:adjustRightInd w:val="0"/>
        <w:snapToGrid w:val="0"/>
        <w:spacing w:line="360" w:lineRule="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rPr>
        <w:t>日期：_____年______月______日</w:t>
      </w:r>
    </w:p>
    <w:p w14:paraId="4D1FF9D8">
      <w:pPr>
        <w:keepNext w:val="0"/>
        <w:keepLines w:val="0"/>
        <w:pageBreakBefore w:val="0"/>
        <w:widowControl w:val="0"/>
        <w:topLinePunct w:val="0"/>
        <w:bidi w:val="0"/>
        <w:snapToGri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4A2F26C1">
      <w:pPr>
        <w:keepNext w:val="0"/>
        <w:keepLines w:val="0"/>
        <w:pageBreakBefore w:val="0"/>
        <w:widowControl w:val="0"/>
        <w:numPr>
          <w:ilvl w:val="0"/>
          <w:numId w:val="15"/>
        </w:numPr>
        <w:tabs>
          <w:tab w:val="left" w:pos="360"/>
        </w:tabs>
        <w:topLinePunct w:val="0"/>
        <w:bidi w:val="0"/>
        <w:snapToGrid w:val="0"/>
        <w:spacing w:line="360" w:lineRule="auto"/>
        <w:textAlignment w:val="auto"/>
        <w:outlineLvl w:val="2"/>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招标文件要求提供或投标人认为应附的其他材料</w:t>
      </w:r>
    </w:p>
    <w:p w14:paraId="71D79909">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b/>
          <w:sz w:val="24"/>
          <w:szCs w:val="24"/>
        </w:rPr>
      </w:pPr>
      <w:r>
        <w:rPr>
          <w:rFonts w:hint="eastAsia" w:cs="Times New Roman"/>
          <w:b/>
          <w:sz w:val="24"/>
          <w:szCs w:val="24"/>
          <w:lang w:val="en-US" w:eastAsia="zh-CN"/>
        </w:rPr>
        <w:t>9</w:t>
      </w:r>
      <w:r>
        <w:rPr>
          <w:rFonts w:hint="default" w:ascii="Times New Roman" w:hAnsi="Times New Roman" w:eastAsia="宋体" w:cs="Times New Roman"/>
          <w:b/>
          <w:sz w:val="24"/>
          <w:szCs w:val="24"/>
        </w:rPr>
        <w:t>-1供应商信息采集表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5"/>
        <w:gridCol w:w="2424"/>
        <w:gridCol w:w="2494"/>
      </w:tblGrid>
      <w:tr w14:paraId="587E1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31" w:type="pct"/>
            <w:vAlign w:val="center"/>
          </w:tcPr>
          <w:p w14:paraId="47332851">
            <w:pPr>
              <w:jc w:val="center"/>
              <w:rPr>
                <w:sz w:val="24"/>
              </w:rPr>
            </w:pPr>
            <w:r>
              <w:rPr>
                <w:rFonts w:hint="eastAsia"/>
                <w:sz w:val="24"/>
              </w:rPr>
              <w:t>供应商名称</w:t>
            </w:r>
          </w:p>
        </w:tc>
        <w:tc>
          <w:tcPr>
            <w:tcW w:w="1216" w:type="pct"/>
            <w:vAlign w:val="center"/>
          </w:tcPr>
          <w:p w14:paraId="5F4F0FCA">
            <w:pPr>
              <w:jc w:val="center"/>
              <w:rPr>
                <w:sz w:val="24"/>
              </w:rPr>
            </w:pPr>
            <w:r>
              <w:rPr>
                <w:rFonts w:hint="eastAsia"/>
                <w:sz w:val="24"/>
              </w:rPr>
              <w:t>供应商所属性别</w:t>
            </w:r>
          </w:p>
        </w:tc>
        <w:tc>
          <w:tcPr>
            <w:tcW w:w="1251" w:type="pct"/>
            <w:vAlign w:val="center"/>
          </w:tcPr>
          <w:p w14:paraId="2BF7FCB1">
            <w:pPr>
              <w:jc w:val="center"/>
              <w:rPr>
                <w:sz w:val="24"/>
              </w:rPr>
            </w:pPr>
            <w:r>
              <w:rPr>
                <w:rFonts w:hint="eastAsia"/>
                <w:sz w:val="24"/>
              </w:rPr>
              <w:t>外商投资类型</w:t>
            </w:r>
          </w:p>
        </w:tc>
      </w:tr>
      <w:tr w14:paraId="4D783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31" w:type="pct"/>
            <w:vAlign w:val="center"/>
          </w:tcPr>
          <w:p w14:paraId="601F4398">
            <w:pPr>
              <w:jc w:val="center"/>
              <w:rPr>
                <w:sz w:val="24"/>
              </w:rPr>
            </w:pPr>
          </w:p>
        </w:tc>
        <w:tc>
          <w:tcPr>
            <w:tcW w:w="1216" w:type="pct"/>
            <w:vAlign w:val="center"/>
          </w:tcPr>
          <w:p w14:paraId="7BE991CE">
            <w:pPr>
              <w:jc w:val="center"/>
              <w:rPr>
                <w:sz w:val="24"/>
              </w:rPr>
            </w:pPr>
          </w:p>
        </w:tc>
        <w:tc>
          <w:tcPr>
            <w:tcW w:w="1251" w:type="pct"/>
            <w:vAlign w:val="center"/>
          </w:tcPr>
          <w:p w14:paraId="2C38E339">
            <w:pPr>
              <w:jc w:val="center"/>
              <w:rPr>
                <w:sz w:val="24"/>
              </w:rPr>
            </w:pPr>
          </w:p>
        </w:tc>
      </w:tr>
      <w:tr w14:paraId="5C91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31" w:type="pct"/>
            <w:vAlign w:val="center"/>
          </w:tcPr>
          <w:p w14:paraId="62A41FFB">
            <w:pPr>
              <w:jc w:val="center"/>
              <w:rPr>
                <w:sz w:val="24"/>
              </w:rPr>
            </w:pPr>
          </w:p>
        </w:tc>
        <w:tc>
          <w:tcPr>
            <w:tcW w:w="1216" w:type="pct"/>
            <w:vAlign w:val="center"/>
          </w:tcPr>
          <w:p w14:paraId="181F04D2">
            <w:pPr>
              <w:jc w:val="center"/>
              <w:rPr>
                <w:sz w:val="24"/>
              </w:rPr>
            </w:pPr>
          </w:p>
        </w:tc>
        <w:tc>
          <w:tcPr>
            <w:tcW w:w="1251" w:type="pct"/>
            <w:vAlign w:val="center"/>
          </w:tcPr>
          <w:p w14:paraId="6FC65C65">
            <w:pPr>
              <w:jc w:val="center"/>
              <w:rPr>
                <w:sz w:val="24"/>
              </w:rPr>
            </w:pPr>
          </w:p>
        </w:tc>
      </w:tr>
      <w:tr w14:paraId="5F44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31" w:type="pct"/>
            <w:vAlign w:val="center"/>
          </w:tcPr>
          <w:p w14:paraId="59FAAA91">
            <w:pPr>
              <w:jc w:val="center"/>
              <w:rPr>
                <w:sz w:val="24"/>
              </w:rPr>
            </w:pPr>
          </w:p>
        </w:tc>
        <w:tc>
          <w:tcPr>
            <w:tcW w:w="1216" w:type="pct"/>
            <w:vAlign w:val="center"/>
          </w:tcPr>
          <w:p w14:paraId="36A6825A">
            <w:pPr>
              <w:jc w:val="center"/>
              <w:rPr>
                <w:sz w:val="24"/>
              </w:rPr>
            </w:pPr>
          </w:p>
        </w:tc>
        <w:tc>
          <w:tcPr>
            <w:tcW w:w="1251" w:type="pct"/>
            <w:vAlign w:val="center"/>
          </w:tcPr>
          <w:p w14:paraId="6328A24E">
            <w:pPr>
              <w:jc w:val="center"/>
              <w:rPr>
                <w:sz w:val="24"/>
              </w:rPr>
            </w:pPr>
          </w:p>
        </w:tc>
      </w:tr>
      <w:tr w14:paraId="5E3C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31" w:type="pct"/>
            <w:vAlign w:val="center"/>
          </w:tcPr>
          <w:p w14:paraId="18115926">
            <w:pPr>
              <w:jc w:val="center"/>
              <w:rPr>
                <w:sz w:val="24"/>
              </w:rPr>
            </w:pPr>
          </w:p>
        </w:tc>
        <w:tc>
          <w:tcPr>
            <w:tcW w:w="1216" w:type="pct"/>
            <w:vAlign w:val="center"/>
          </w:tcPr>
          <w:p w14:paraId="657908B9">
            <w:pPr>
              <w:jc w:val="center"/>
              <w:rPr>
                <w:sz w:val="24"/>
              </w:rPr>
            </w:pPr>
          </w:p>
        </w:tc>
        <w:tc>
          <w:tcPr>
            <w:tcW w:w="1251" w:type="pct"/>
            <w:vAlign w:val="center"/>
          </w:tcPr>
          <w:p w14:paraId="02CCDF35">
            <w:pPr>
              <w:jc w:val="center"/>
              <w:rPr>
                <w:sz w:val="24"/>
              </w:rPr>
            </w:pPr>
          </w:p>
        </w:tc>
      </w:tr>
    </w:tbl>
    <w:p w14:paraId="25C545D9">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b w:val="0"/>
          <w:bCs/>
          <w:sz w:val="24"/>
          <w:szCs w:val="24"/>
        </w:rPr>
      </w:pPr>
    </w:p>
    <w:p w14:paraId="028618C5">
      <w:pPr>
        <w:keepNext w:val="0"/>
        <w:keepLines w:val="0"/>
        <w:pageBreakBefore w:val="0"/>
        <w:widowControl w:val="0"/>
        <w:topLinePunct w:val="0"/>
        <w:bidi w:val="0"/>
        <w:snapToGrid w:val="0"/>
        <w:spacing w:line="360" w:lineRule="auto"/>
        <w:jc w:val="left"/>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注：</w:t>
      </w:r>
    </w:p>
    <w:p w14:paraId="35818B40">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1.供应商如为联合体，则应填写联合体各成员信息。</w:t>
      </w:r>
    </w:p>
    <w:p w14:paraId="2ADA12F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2.供应商所属性别请填写“男”或“女”，指拥有供应商51%以上绝对所有权的性别；绝对所有权拥有者可以是一个人，也可以是多人合计计算。</w:t>
      </w:r>
    </w:p>
    <w:p w14:paraId="767FB69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3.外商投资类型请填写“外商单独投资”、“外商部分投资”或“内资”。</w:t>
      </w:r>
    </w:p>
    <w:sectPr>
      <w:pgSz w:w="11907" w:h="16840"/>
      <w:pgMar w:top="1440" w:right="1080" w:bottom="1440" w:left="108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2000000000000000000"/>
    <w:charset w:val="86"/>
    <w:family w:val="script"/>
    <w:pitch w:val="default"/>
    <w:sig w:usb0="00000000" w:usb1="00000000" w:usb2="00000012"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92C">
    <w:pPr>
      <w:pStyle w:val="28"/>
      <w:framePr w:wrap="around" w:vAnchor="text" w:hAnchor="margin" w:y="1"/>
      <w:ind w:right="360"/>
      <w:rPr>
        <w:rStyle w:val="47"/>
      </w:rPr>
    </w:pPr>
  </w:p>
  <w:p w14:paraId="652A7282">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886A">
    <w:pPr>
      <w:pStyle w:val="28"/>
      <w:framePr w:wrap="around" w:vAnchor="text" w:hAnchor="margin" w:xAlign="center" w:y="1"/>
      <w:rPr>
        <w:rStyle w:val="47"/>
      </w:rPr>
    </w:pPr>
    <w:r>
      <w:fldChar w:fldCharType="begin"/>
    </w:r>
    <w:r>
      <w:rPr>
        <w:rStyle w:val="47"/>
      </w:rPr>
      <w:instrText xml:space="preserve">PAGE  </w:instrText>
    </w:r>
    <w:r>
      <w:fldChar w:fldCharType="end"/>
    </w:r>
  </w:p>
  <w:p w14:paraId="7FE45CD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C5FDE">
    <w:pPr>
      <w:pStyle w:val="28"/>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38F3">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89A8E">
                          <w:pPr>
                            <w:pStyle w:val="2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489A8E">
                    <w:pPr>
                      <w:pStyle w:val="2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BBAA81">
                          <w:pPr>
                            <w:pStyle w:val="28"/>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7DBBAA81">
                    <w:pPr>
                      <w:pStyle w:val="28"/>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BA54">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D1C2A">
                          <w:pPr>
                            <w:pStyle w:val="2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BD1C2A">
                    <w:pPr>
                      <w:pStyle w:val="2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5AE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A7994E5">
    <w:pPr>
      <w:pStyle w:val="28"/>
      <w:ind w:right="360"/>
    </w:pPr>
  </w:p>
  <w:p w14:paraId="4E32BA6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FEB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760C7">
    <w:pPr>
      <w:pStyle w:val="29"/>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3680">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11161">
    <w:pPr>
      <w:pStyle w:val="29"/>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B2A3">
    <w:pPr>
      <w:pStyle w:val="29"/>
    </w:pPr>
  </w:p>
  <w:p w14:paraId="4AE1D2E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6F15">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B3662"/>
    <w:multiLevelType w:val="multilevel"/>
    <w:tmpl w:val="FFEB366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2.2.1.%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3"/>
  </w:num>
  <w:num w:numId="11">
    <w:abstractNumId w:val="10"/>
  </w:num>
  <w:num w:numId="12">
    <w:abstractNumId w:val="0"/>
  </w:num>
  <w:num w:numId="13">
    <w:abstractNumId w:val="1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WRlMDc5ZmI4OGJkMzU2ZmQ2ZGJkNGUwMGUzZjkyM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4FE"/>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A227A1"/>
    <w:rsid w:val="02F17B59"/>
    <w:rsid w:val="09954C14"/>
    <w:rsid w:val="0B3223E1"/>
    <w:rsid w:val="0B660C1A"/>
    <w:rsid w:val="0B702141"/>
    <w:rsid w:val="0F3D77D5"/>
    <w:rsid w:val="10233F95"/>
    <w:rsid w:val="10B15991"/>
    <w:rsid w:val="1514372C"/>
    <w:rsid w:val="167C3B41"/>
    <w:rsid w:val="17F93E0B"/>
    <w:rsid w:val="188C33B5"/>
    <w:rsid w:val="1AE151F0"/>
    <w:rsid w:val="1B222C94"/>
    <w:rsid w:val="1C455CA5"/>
    <w:rsid w:val="1D2C5AC6"/>
    <w:rsid w:val="1D2C69D2"/>
    <w:rsid w:val="234D66F2"/>
    <w:rsid w:val="239E00B4"/>
    <w:rsid w:val="2480073C"/>
    <w:rsid w:val="25002263"/>
    <w:rsid w:val="251E74A4"/>
    <w:rsid w:val="25AE3087"/>
    <w:rsid w:val="27843CE5"/>
    <w:rsid w:val="284657F9"/>
    <w:rsid w:val="28AF4C50"/>
    <w:rsid w:val="2B3E673D"/>
    <w:rsid w:val="2BDC40C3"/>
    <w:rsid w:val="2DCD3AA1"/>
    <w:rsid w:val="2ECD1756"/>
    <w:rsid w:val="2F0E6451"/>
    <w:rsid w:val="2F225C5D"/>
    <w:rsid w:val="2FCB1063"/>
    <w:rsid w:val="30F46739"/>
    <w:rsid w:val="30FF3BD0"/>
    <w:rsid w:val="32DA3291"/>
    <w:rsid w:val="32EB653A"/>
    <w:rsid w:val="339F5292"/>
    <w:rsid w:val="34A65ECA"/>
    <w:rsid w:val="3529097C"/>
    <w:rsid w:val="355B3BEC"/>
    <w:rsid w:val="35932CC6"/>
    <w:rsid w:val="35E26830"/>
    <w:rsid w:val="3634380E"/>
    <w:rsid w:val="396A7EC3"/>
    <w:rsid w:val="3B8A6790"/>
    <w:rsid w:val="3BCB6780"/>
    <w:rsid w:val="40B55D68"/>
    <w:rsid w:val="414E3132"/>
    <w:rsid w:val="42CD0A98"/>
    <w:rsid w:val="42D4555D"/>
    <w:rsid w:val="431A0C09"/>
    <w:rsid w:val="436E59A6"/>
    <w:rsid w:val="43CC5B80"/>
    <w:rsid w:val="45F62480"/>
    <w:rsid w:val="480E2158"/>
    <w:rsid w:val="4B65373A"/>
    <w:rsid w:val="4C760A3B"/>
    <w:rsid w:val="4C8B7107"/>
    <w:rsid w:val="4D00163A"/>
    <w:rsid w:val="4E1E56FF"/>
    <w:rsid w:val="4F0F5BE3"/>
    <w:rsid w:val="51EE6435"/>
    <w:rsid w:val="52422029"/>
    <w:rsid w:val="538650A2"/>
    <w:rsid w:val="53B41AAF"/>
    <w:rsid w:val="54291EC5"/>
    <w:rsid w:val="54D47B56"/>
    <w:rsid w:val="55040901"/>
    <w:rsid w:val="561072C2"/>
    <w:rsid w:val="56DF05DE"/>
    <w:rsid w:val="57FC6189"/>
    <w:rsid w:val="58A0157F"/>
    <w:rsid w:val="5BD25782"/>
    <w:rsid w:val="5BFC5BF3"/>
    <w:rsid w:val="5C380641"/>
    <w:rsid w:val="5C3B2BBF"/>
    <w:rsid w:val="5C974B83"/>
    <w:rsid w:val="5D731EE5"/>
    <w:rsid w:val="5F073306"/>
    <w:rsid w:val="5F5F73B9"/>
    <w:rsid w:val="6838144E"/>
    <w:rsid w:val="6865349E"/>
    <w:rsid w:val="68AA7398"/>
    <w:rsid w:val="70394CA3"/>
    <w:rsid w:val="7343262D"/>
    <w:rsid w:val="73504D4A"/>
    <w:rsid w:val="742C597A"/>
    <w:rsid w:val="7689079B"/>
    <w:rsid w:val="775B1283"/>
    <w:rsid w:val="78BC10A4"/>
    <w:rsid w:val="78FC279A"/>
    <w:rsid w:val="790C7FCA"/>
    <w:rsid w:val="7B120310"/>
    <w:rsid w:val="7D9C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61"/>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5"/>
    <w:autoRedefine/>
    <w:qFormat/>
    <w:uiPriority w:val="0"/>
    <w:pPr>
      <w:shd w:val="clear" w:color="auto" w:fill="000080"/>
    </w:pPr>
  </w:style>
  <w:style w:type="paragraph" w:styleId="15">
    <w:name w:val="annotation text"/>
    <w:basedOn w:val="1"/>
    <w:link w:val="181"/>
    <w:autoRedefine/>
    <w:qFormat/>
    <w:uiPriority w:val="99"/>
    <w:pPr>
      <w:jc w:val="left"/>
    </w:pPr>
  </w:style>
  <w:style w:type="paragraph" w:styleId="16">
    <w:name w:val="Body Text 3"/>
    <w:basedOn w:val="1"/>
    <w:link w:val="236"/>
    <w:autoRedefine/>
    <w:qFormat/>
    <w:uiPriority w:val="0"/>
    <w:pPr>
      <w:spacing w:after="120"/>
    </w:pPr>
    <w:rPr>
      <w:sz w:val="16"/>
      <w:szCs w:val="16"/>
    </w:rPr>
  </w:style>
  <w:style w:type="paragraph" w:styleId="17">
    <w:name w:val="Body Text"/>
    <w:basedOn w:val="1"/>
    <w:link w:val="237"/>
    <w:autoRedefine/>
    <w:qFormat/>
    <w:uiPriority w:val="0"/>
    <w:pPr>
      <w:tabs>
        <w:tab w:val="left" w:pos="567"/>
      </w:tabs>
      <w:spacing w:before="120" w:line="22" w:lineRule="atLeast"/>
    </w:pPr>
    <w:rPr>
      <w:rFonts w:ascii="宋体" w:hAnsi="宋体"/>
      <w:sz w:val="24"/>
    </w:rPr>
  </w:style>
  <w:style w:type="paragraph" w:styleId="18">
    <w:name w:val="Body Text Indent"/>
    <w:basedOn w:val="1"/>
    <w:link w:val="66"/>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201"/>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238"/>
    <w:autoRedefine/>
    <w:qFormat/>
    <w:uiPriority w:val="0"/>
    <w:pPr>
      <w:ind w:left="100" w:leftChars="2500"/>
    </w:pPr>
    <w:rPr>
      <w:rFonts w:ascii="仿宋_GB2312" w:hAnsi="宋体" w:eastAsia="仿宋_GB2312"/>
      <w:color w:val="000000"/>
      <w:sz w:val="24"/>
    </w:rPr>
  </w:style>
  <w:style w:type="paragraph" w:styleId="26">
    <w:name w:val="Body Text Indent 2"/>
    <w:basedOn w:val="1"/>
    <w:link w:val="239"/>
    <w:autoRedefine/>
    <w:qFormat/>
    <w:uiPriority w:val="0"/>
    <w:pPr>
      <w:ind w:firstLine="480" w:firstLineChars="200"/>
    </w:pPr>
    <w:rPr>
      <w:rFonts w:ascii="仿宋_GB2312" w:eastAsia="仿宋_GB2312"/>
      <w:sz w:val="24"/>
    </w:rPr>
  </w:style>
  <w:style w:type="paragraph" w:styleId="27">
    <w:name w:val="Balloon Text"/>
    <w:basedOn w:val="1"/>
    <w:link w:val="240"/>
    <w:autoRedefine/>
    <w:qFormat/>
    <w:uiPriority w:val="0"/>
    <w:rPr>
      <w:sz w:val="18"/>
      <w:szCs w:val="18"/>
    </w:rPr>
  </w:style>
  <w:style w:type="paragraph" w:styleId="28">
    <w:name w:val="footer"/>
    <w:basedOn w:val="1"/>
    <w:link w:val="168"/>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87"/>
    <w:autoRedefine/>
    <w:qFormat/>
    <w:uiPriority w:val="0"/>
    <w:pPr>
      <w:jc w:val="center"/>
      <w:outlineLvl w:val="0"/>
    </w:pPr>
    <w:rPr>
      <w:b/>
      <w:sz w:val="32"/>
      <w:szCs w:val="20"/>
    </w:rPr>
  </w:style>
  <w:style w:type="paragraph" w:styleId="40">
    <w:name w:val="annotation subject"/>
    <w:basedOn w:val="15"/>
    <w:next w:val="15"/>
    <w:link w:val="243"/>
    <w:autoRedefine/>
    <w:qFormat/>
    <w:uiPriority w:val="0"/>
    <w:rPr>
      <w:b/>
      <w:bCs/>
    </w:rPr>
  </w:style>
  <w:style w:type="paragraph" w:styleId="41">
    <w:name w:val="Body Text First Indent 2"/>
    <w:basedOn w:val="18"/>
    <w:link w:val="244"/>
    <w:autoRedefine/>
    <w:qFormat/>
    <w:uiPriority w:val="0"/>
    <w:pPr>
      <w:spacing w:after="120" w:line="480" w:lineRule="exact"/>
      <w:ind w:left="420" w:leftChars="200" w:firstLine="420" w:firstLineChars="200"/>
    </w:pPr>
    <w:rPr>
      <w:szCs w:val="20"/>
    </w:rPr>
  </w:style>
  <w:style w:type="table" w:styleId="43">
    <w:name w:val="Table Grid"/>
    <w:basedOn w:val="42"/>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autoRedefine/>
    <w:qFormat/>
    <w:uiPriority w:val="0"/>
    <w:rPr>
      <w:b/>
      <w:bCs/>
    </w:rPr>
  </w:style>
  <w:style w:type="character" w:styleId="47">
    <w:name w:val="page number"/>
    <w:basedOn w:val="45"/>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33"/>
    </w:rPr>
  </w:style>
  <w:style w:type="character" w:styleId="50">
    <w:name w:val="Hyperlink"/>
    <w:autoRedefine/>
    <w:qFormat/>
    <w:uiPriority w:val="99"/>
    <w:rPr>
      <w:color w:val="0000FF"/>
      <w:u w:val="single"/>
    </w:rPr>
  </w:style>
  <w:style w:type="character" w:styleId="51">
    <w:name w:val="annotation reference"/>
    <w:autoRedefine/>
    <w:qFormat/>
    <w:uiPriority w:val="99"/>
    <w:rPr>
      <w:sz w:val="21"/>
      <w:szCs w:val="21"/>
    </w:rPr>
  </w:style>
  <w:style w:type="character" w:styleId="52">
    <w:name w:val="HTML Cite"/>
    <w:autoRedefine/>
    <w:qFormat/>
    <w:uiPriority w:val="0"/>
    <w:rPr>
      <w:i/>
      <w:iCs/>
    </w:rPr>
  </w:style>
  <w:style w:type="character" w:customStyle="1" w:styleId="53">
    <w:name w:val="标题 2 字符"/>
    <w:link w:val="4"/>
    <w:autoRedefine/>
    <w:qFormat/>
    <w:uiPriority w:val="0"/>
    <w:rPr>
      <w:rFonts w:ascii="Arial" w:hAnsi="Arial" w:eastAsia="黑体"/>
      <w:b/>
      <w:sz w:val="30"/>
      <w:lang w:val="en-US" w:eastAsia="zh-CN" w:bidi="ar-SA"/>
    </w:rPr>
  </w:style>
  <w:style w:type="character" w:customStyle="1" w:styleId="54">
    <w:name w:val="标题 3 字符"/>
    <w:link w:val="5"/>
    <w:autoRedefine/>
    <w:qFormat/>
    <w:uiPriority w:val="0"/>
    <w:rPr>
      <w:rFonts w:ascii="宋体" w:eastAsia="宋体"/>
      <w:b/>
      <w:sz w:val="24"/>
      <w:u w:val="single"/>
      <w:lang w:val="en-US" w:eastAsia="zh-CN" w:bidi="ar-SA"/>
    </w:rPr>
  </w:style>
  <w:style w:type="character" w:customStyle="1" w:styleId="55">
    <w:name w:val="c21"/>
    <w:autoRedefine/>
    <w:qFormat/>
    <w:uiPriority w:val="0"/>
    <w:rPr>
      <w:rFonts w:hint="default" w:ascii="ˎ̥" w:hAnsi="ˎ̥"/>
      <w:color w:val="000000"/>
      <w:sz w:val="20"/>
      <w:szCs w:val="20"/>
      <w:u w:val="none"/>
    </w:rPr>
  </w:style>
  <w:style w:type="character" w:customStyle="1" w:styleId="56">
    <w:name w:val="title4"/>
    <w:autoRedefine/>
    <w:qFormat/>
    <w:uiPriority w:val="0"/>
    <w:rPr>
      <w:b/>
      <w:bCs/>
      <w:color w:val="1D87B3"/>
      <w:sz w:val="15"/>
      <w:szCs w:val="15"/>
    </w:rPr>
  </w:style>
  <w:style w:type="character" w:customStyle="1" w:styleId="57">
    <w:name w:val="标题 2 Char Char"/>
    <w:autoRedefine/>
    <w:qFormat/>
    <w:uiPriority w:val="0"/>
    <w:rPr>
      <w:rFonts w:ascii="Arial" w:hAnsi="Arial" w:eastAsia="黑体"/>
      <w:b/>
      <w:bCs/>
      <w:kern w:val="2"/>
      <w:sz w:val="32"/>
      <w:szCs w:val="32"/>
      <w:lang w:val="en-US" w:eastAsia="zh-CN" w:bidi="ar-SA"/>
    </w:rPr>
  </w:style>
  <w:style w:type="character" w:customStyle="1" w:styleId="58">
    <w:name w:val="black1"/>
    <w:autoRedefine/>
    <w:qFormat/>
    <w:uiPriority w:val="0"/>
    <w:rPr>
      <w:color w:val="000000"/>
    </w:rPr>
  </w:style>
  <w:style w:type="character" w:customStyle="1" w:styleId="59">
    <w:name w:val="street-address"/>
    <w:basedOn w:val="45"/>
    <w:autoRedefine/>
    <w:qFormat/>
    <w:uiPriority w:val="0"/>
  </w:style>
  <w:style w:type="character" w:customStyle="1" w:styleId="60">
    <w:name w:val="locality"/>
    <w:basedOn w:val="45"/>
    <w:autoRedefine/>
    <w:qFormat/>
    <w:uiPriority w:val="0"/>
  </w:style>
  <w:style w:type="character" w:customStyle="1" w:styleId="61">
    <w:name w:val="正文缩进 字符"/>
    <w:link w:val="2"/>
    <w:autoRedefine/>
    <w:qFormat/>
    <w:uiPriority w:val="0"/>
    <w:rPr>
      <w:rFonts w:ascii="宋体" w:eastAsia="宋体"/>
      <w:kern w:val="2"/>
      <w:sz w:val="24"/>
      <w:szCs w:val="24"/>
      <w:lang w:val="en-US" w:eastAsia="zh-CN" w:bidi="ar-SA"/>
    </w:rPr>
  </w:style>
  <w:style w:type="character" w:customStyle="1" w:styleId="62">
    <w:name w:val="正文文本缩进 Char1"/>
    <w:link w:val="63"/>
    <w:autoRedefine/>
    <w:qFormat/>
    <w:uiPriority w:val="0"/>
    <w:rPr>
      <w:rFonts w:ascii="宋体" w:hAnsi="宋体" w:eastAsia="宋体"/>
      <w:sz w:val="24"/>
      <w:szCs w:val="24"/>
      <w:lang w:bidi="ar-SA"/>
    </w:rPr>
  </w:style>
  <w:style w:type="paragraph" w:customStyle="1" w:styleId="63">
    <w:name w:val="正文文本缩进1"/>
    <w:basedOn w:val="1"/>
    <w:link w:val="62"/>
    <w:autoRedefine/>
    <w:qFormat/>
    <w:uiPriority w:val="0"/>
    <w:pPr>
      <w:spacing w:line="480" w:lineRule="exact"/>
      <w:ind w:firstLine="480" w:firstLineChars="200"/>
    </w:pPr>
    <w:rPr>
      <w:rFonts w:ascii="宋体" w:hAnsi="宋体"/>
      <w:kern w:val="0"/>
      <w:sz w:val="24"/>
    </w:rPr>
  </w:style>
  <w:style w:type="character" w:customStyle="1" w:styleId="64">
    <w:name w:val="Char Char11"/>
    <w:autoRedefine/>
    <w:qFormat/>
    <w:uiPriority w:val="0"/>
    <w:rPr>
      <w:rFonts w:ascii="宋体" w:eastAsia="宋体"/>
      <w:b/>
      <w:sz w:val="24"/>
      <w:u w:val="single"/>
      <w:lang w:val="en-US" w:eastAsia="zh-CN" w:bidi="ar-SA"/>
    </w:rPr>
  </w:style>
  <w:style w:type="character" w:customStyle="1" w:styleId="65">
    <w:name w:val="txt"/>
    <w:basedOn w:val="45"/>
    <w:autoRedefine/>
    <w:qFormat/>
    <w:uiPriority w:val="0"/>
  </w:style>
  <w:style w:type="character" w:customStyle="1" w:styleId="66">
    <w:name w:val="正文文本缩进 字符"/>
    <w:link w:val="18"/>
    <w:autoRedefine/>
    <w:qFormat/>
    <w:uiPriority w:val="0"/>
    <w:rPr>
      <w:rFonts w:eastAsia="宋体"/>
      <w:kern w:val="2"/>
      <w:sz w:val="24"/>
      <w:szCs w:val="24"/>
      <w:lang w:val="en-US" w:eastAsia="zh-CN" w:bidi="ar-SA"/>
    </w:rPr>
  </w:style>
  <w:style w:type="character" w:customStyle="1" w:styleId="67">
    <w:name w:val="正文缩进 Char Char"/>
    <w:link w:val="68"/>
    <w:autoRedefine/>
    <w:qFormat/>
    <w:uiPriority w:val="0"/>
    <w:rPr>
      <w:rFonts w:ascii="宋体" w:eastAsia="宋体"/>
      <w:snapToGrid w:val="0"/>
      <w:color w:val="000000"/>
      <w:kern w:val="28"/>
      <w:sz w:val="28"/>
      <w:lang w:bidi="ar-SA"/>
    </w:rPr>
  </w:style>
  <w:style w:type="paragraph" w:customStyle="1" w:styleId="68">
    <w:name w:val="正文缩进1"/>
    <w:basedOn w:val="1"/>
    <w:link w:val="6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autoRedefine/>
    <w:qFormat/>
    <w:uiPriority w:val="0"/>
    <w:rPr>
      <w:rFonts w:ascii="宋体" w:hAnsi="Courier New" w:eastAsia="宋体"/>
      <w:kern w:val="2"/>
      <w:sz w:val="21"/>
      <w:lang w:val="en-US" w:eastAsia="zh-CN" w:bidi="ar-SA"/>
    </w:rPr>
  </w:style>
  <w:style w:type="character" w:customStyle="1" w:styleId="70">
    <w:name w:val="chanpin1"/>
    <w:autoRedefine/>
    <w:qFormat/>
    <w:uiPriority w:val="0"/>
    <w:rPr>
      <w:rFonts w:hint="default" w:ascii="ˎ̥" w:hAnsi="ˎ̥"/>
      <w:color w:val="000000"/>
      <w:sz w:val="20"/>
      <w:szCs w:val="20"/>
      <w:u w:val="none"/>
    </w:rPr>
  </w:style>
  <w:style w:type="character" w:customStyle="1" w:styleId="71">
    <w:name w:val="列表段落 字符"/>
    <w:link w:val="72"/>
    <w:autoRedefine/>
    <w:qFormat/>
    <w:uiPriority w:val="34"/>
    <w:rPr>
      <w:rFonts w:ascii="Calibri" w:hAnsi="Calibri" w:eastAsia="宋体"/>
      <w:kern w:val="2"/>
      <w:sz w:val="21"/>
      <w:szCs w:val="22"/>
      <w:lang w:val="en-US" w:eastAsia="zh-CN" w:bidi="ar-SA"/>
    </w:rPr>
  </w:style>
  <w:style w:type="paragraph" w:styleId="72">
    <w:name w:val="List Paragraph"/>
    <w:basedOn w:val="1"/>
    <w:link w:val="71"/>
    <w:autoRedefine/>
    <w:qFormat/>
    <w:uiPriority w:val="34"/>
    <w:pPr>
      <w:ind w:firstLine="420" w:firstLineChars="200"/>
    </w:pPr>
    <w:rPr>
      <w:rFonts w:ascii="Calibri" w:hAnsi="Calibri"/>
      <w:szCs w:val="22"/>
    </w:rPr>
  </w:style>
  <w:style w:type="character" w:customStyle="1" w:styleId="73">
    <w:name w:val="标题 3 Char Char"/>
    <w:autoRedefine/>
    <w:qFormat/>
    <w:uiPriority w:val="0"/>
    <w:rPr>
      <w:rFonts w:eastAsia="宋体"/>
      <w:b/>
      <w:bCs/>
      <w:kern w:val="2"/>
      <w:sz w:val="32"/>
      <w:szCs w:val="32"/>
      <w:lang w:val="en-US" w:eastAsia="zh-CN" w:bidi="ar-SA"/>
    </w:rPr>
  </w:style>
  <w:style w:type="character" w:customStyle="1" w:styleId="74">
    <w:name w:val="段1 Char"/>
    <w:autoRedefine/>
    <w:qFormat/>
    <w:uiPriority w:val="0"/>
    <w:rPr>
      <w:rFonts w:ascii="宋体" w:eastAsia="宋体"/>
      <w:sz w:val="24"/>
      <w:lang w:val="en-US" w:eastAsia="zh-CN" w:bidi="ar-SA"/>
    </w:rPr>
  </w:style>
  <w:style w:type="character" w:customStyle="1" w:styleId="75">
    <w:name w:val="页眉 字符"/>
    <w:link w:val="29"/>
    <w:autoRedefine/>
    <w:qFormat/>
    <w:uiPriority w:val="0"/>
    <w:rPr>
      <w:rFonts w:eastAsia="宋体"/>
      <w:kern w:val="2"/>
      <w:sz w:val="18"/>
      <w:szCs w:val="18"/>
      <w:lang w:val="en-US" w:eastAsia="zh-CN" w:bidi="ar-SA"/>
    </w:rPr>
  </w:style>
  <w:style w:type="character" w:customStyle="1" w:styleId="76">
    <w:name w:val="chanpin拷贝"/>
    <w:basedOn w:val="45"/>
    <w:autoRedefine/>
    <w:qFormat/>
    <w:uiPriority w:val="0"/>
  </w:style>
  <w:style w:type="character" w:customStyle="1" w:styleId="77">
    <w:name w:val="纯文本 Char1"/>
    <w:autoRedefine/>
    <w:qFormat/>
    <w:uiPriority w:val="0"/>
    <w:rPr>
      <w:rFonts w:ascii="宋体" w:hAnsi="Courier New" w:eastAsia="宋体"/>
      <w:kern w:val="2"/>
      <w:sz w:val="21"/>
      <w:lang w:val="en-US" w:eastAsia="zh-CN" w:bidi="ar-SA"/>
    </w:rPr>
  </w:style>
  <w:style w:type="character" w:customStyle="1" w:styleId="78">
    <w:name w:val="apple-style-span"/>
    <w:autoRedefine/>
    <w:qFormat/>
    <w:uiPriority w:val="0"/>
    <w:rPr>
      <w:rFonts w:cs="Times New Roman"/>
    </w:rPr>
  </w:style>
  <w:style w:type="paragraph" w:customStyle="1" w:styleId="79">
    <w:name w:val="二级条标题"/>
    <w:basedOn w:val="80"/>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autoRedefine/>
    <w:qFormat/>
    <w:uiPriority w:val="0"/>
    <w:pPr>
      <w:numPr>
        <w:ilvl w:val="1"/>
      </w:numPr>
      <w:tabs>
        <w:tab w:val="left" w:pos="360"/>
        <w:tab w:val="left" w:pos="840"/>
      </w:tabs>
      <w:ind w:left="0" w:hanging="840"/>
      <w:outlineLvl w:val="1"/>
    </w:pPr>
  </w:style>
  <w:style w:type="paragraph" w:customStyle="1" w:styleId="81">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autoRedefine/>
    <w:qFormat/>
    <w:uiPriority w:val="0"/>
    <w:rPr>
      <w:rFonts w:ascii="Tahoma" w:hAnsi="Tahoma"/>
      <w:sz w:val="24"/>
      <w:szCs w:val="20"/>
    </w:rPr>
  </w:style>
  <w:style w:type="paragraph" w:customStyle="1" w:styleId="84">
    <w:name w:val="Char3 Char Char Char"/>
    <w:basedOn w:val="1"/>
    <w:autoRedefine/>
    <w:qFormat/>
    <w:uiPriority w:val="0"/>
    <w:rPr>
      <w:rFonts w:ascii="Tahoma" w:hAnsi="Tahoma"/>
      <w:sz w:val="24"/>
      <w:szCs w:val="20"/>
    </w:rPr>
  </w:style>
  <w:style w:type="paragraph" w:customStyle="1" w:styleId="8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autoRedefine/>
    <w:qFormat/>
    <w:uiPriority w:val="0"/>
    <w:pPr>
      <w:numPr>
        <w:numId w:val="2"/>
      </w:numPr>
    </w:pPr>
  </w:style>
  <w:style w:type="paragraph" w:customStyle="1" w:styleId="8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autoRedefine/>
    <w:qFormat/>
    <w:uiPriority w:val="0"/>
    <w:pPr>
      <w:adjustRightInd w:val="0"/>
      <w:snapToGrid w:val="0"/>
      <w:spacing w:line="0" w:lineRule="atLeast"/>
      <w:jc w:val="center"/>
    </w:pPr>
    <w:rPr>
      <w:sz w:val="24"/>
      <w:szCs w:val="20"/>
    </w:rPr>
  </w:style>
  <w:style w:type="paragraph" w:customStyle="1" w:styleId="89">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autoRedefine/>
    <w:qFormat/>
    <w:uiPriority w:val="0"/>
    <w:rPr>
      <w:rFonts w:ascii="Tahoma" w:hAnsi="Tahoma"/>
      <w:sz w:val="24"/>
      <w:szCs w:val="20"/>
    </w:rPr>
  </w:style>
  <w:style w:type="paragraph" w:customStyle="1" w:styleId="92">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autoRedefine/>
    <w:qFormat/>
    <w:uiPriority w:val="0"/>
    <w:pPr>
      <w:widowControl/>
      <w:spacing w:before="100" w:beforeAutospacing="1" w:after="100" w:afterAutospacing="1"/>
      <w:jc w:val="left"/>
    </w:pPr>
    <w:rPr>
      <w:kern w:val="0"/>
      <w:sz w:val="36"/>
      <w:szCs w:val="36"/>
    </w:rPr>
  </w:style>
  <w:style w:type="paragraph" w:customStyle="1" w:styleId="106">
    <w:name w:val="Char"/>
    <w:basedOn w:val="1"/>
    <w:autoRedefine/>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autoRedefine/>
    <w:qFormat/>
    <w:uiPriority w:val="0"/>
    <w:rPr>
      <w:rFonts w:ascii="Tahoma" w:hAnsi="Tahoma"/>
      <w:sz w:val="24"/>
    </w:rPr>
  </w:style>
  <w:style w:type="paragraph" w:customStyle="1" w:styleId="11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5">
    <w:name w:val="Char1 Char Char Char1"/>
    <w:basedOn w:val="1"/>
    <w:autoRedefine/>
    <w:qFormat/>
    <w:uiPriority w:val="0"/>
    <w:rPr>
      <w:rFonts w:ascii="Tahoma" w:hAnsi="Tahoma" w:cs="仿宋_GB2312"/>
      <w:sz w:val="24"/>
      <w:szCs w:val="28"/>
    </w:rPr>
  </w:style>
  <w:style w:type="paragraph" w:customStyle="1" w:styleId="116">
    <w:name w:val="四级条标题"/>
    <w:basedOn w:val="117"/>
    <w:next w:val="1"/>
    <w:autoRedefine/>
    <w:qFormat/>
    <w:uiPriority w:val="0"/>
    <w:pPr>
      <w:numPr>
        <w:ilvl w:val="4"/>
      </w:numPr>
      <w:tabs>
        <w:tab w:val="left" w:pos="360"/>
        <w:tab w:val="left" w:pos="840"/>
      </w:tabs>
      <w:ind w:left="0" w:hanging="840"/>
      <w:outlineLvl w:val="4"/>
    </w:pPr>
  </w:style>
  <w:style w:type="paragraph" w:customStyle="1" w:styleId="117">
    <w:name w:val="三级条标题"/>
    <w:basedOn w:val="79"/>
    <w:next w:val="1"/>
    <w:autoRedefine/>
    <w:qFormat/>
    <w:uiPriority w:val="0"/>
    <w:pPr>
      <w:numPr>
        <w:ilvl w:val="3"/>
        <w:numId w:val="1"/>
      </w:numPr>
      <w:ind w:left="0" w:hanging="840"/>
      <w:outlineLvl w:val="3"/>
    </w:pPr>
  </w:style>
  <w:style w:type="paragraph" w:customStyle="1" w:styleId="118">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autoRedefine/>
    <w:qFormat/>
    <w:uiPriority w:val="0"/>
    <w:pPr>
      <w:ind w:firstLine="420" w:firstLineChars="200"/>
    </w:pPr>
    <w:rPr>
      <w:rFonts w:ascii="Calibri" w:hAnsi="Calibri"/>
      <w:szCs w:val="22"/>
    </w:rPr>
  </w:style>
  <w:style w:type="paragraph" w:customStyle="1" w:styleId="121">
    <w:name w:val="项目符号1"/>
    <w:basedOn w:val="122"/>
    <w:autoRedefine/>
    <w:qFormat/>
    <w:uiPriority w:val="0"/>
    <w:pPr>
      <w:ind w:left="-25" w:firstLine="0"/>
    </w:pPr>
  </w:style>
  <w:style w:type="paragraph" w:customStyle="1" w:styleId="122">
    <w:name w:val="正文文本样式"/>
    <w:basedOn w:val="1"/>
    <w:autoRedefine/>
    <w:qFormat/>
    <w:uiPriority w:val="0"/>
    <w:pPr>
      <w:spacing w:line="360" w:lineRule="auto"/>
      <w:ind w:firstLine="482"/>
    </w:pPr>
    <w:rPr>
      <w:rFonts w:cs="宋体"/>
      <w:sz w:val="24"/>
      <w:szCs w:val="20"/>
    </w:rPr>
  </w:style>
  <w:style w:type="paragraph" w:customStyle="1" w:styleId="12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autoRedefine/>
    <w:qFormat/>
    <w:uiPriority w:val="0"/>
    <w:pPr>
      <w:numPr>
        <w:ilvl w:val="5"/>
      </w:numPr>
      <w:ind w:left="0" w:hanging="840"/>
      <w:outlineLvl w:val="5"/>
    </w:pPr>
  </w:style>
  <w:style w:type="paragraph" w:customStyle="1" w:styleId="126">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autoRedefine/>
    <w:qFormat/>
    <w:uiPriority w:val="0"/>
    <w:pPr>
      <w:snapToGrid w:val="0"/>
      <w:spacing w:before="120" w:after="120" w:line="180" w:lineRule="auto"/>
    </w:pPr>
    <w:rPr>
      <w:rFonts w:ascii="Arial" w:hAnsi="Arial"/>
      <w:szCs w:val="20"/>
    </w:rPr>
  </w:style>
  <w:style w:type="paragraph" w:customStyle="1" w:styleId="12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autoRedefine/>
    <w:qFormat/>
    <w:uiPriority w:val="0"/>
    <w:rPr>
      <w:rFonts w:ascii="Tahoma" w:hAnsi="Tahoma"/>
      <w:sz w:val="24"/>
      <w:szCs w:val="20"/>
    </w:rPr>
  </w:style>
  <w:style w:type="paragraph" w:customStyle="1" w:styleId="13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autoRedefine/>
    <w:qFormat/>
    <w:uiPriority w:val="0"/>
    <w:pPr>
      <w:numPr>
        <w:ilvl w:val="0"/>
        <w:numId w:val="5"/>
      </w:numPr>
      <w:spacing w:before="120"/>
    </w:pPr>
    <w:rPr>
      <w:rFonts w:ascii="宋体"/>
      <w:sz w:val="28"/>
      <w:szCs w:val="20"/>
    </w:rPr>
  </w:style>
  <w:style w:type="paragraph" w:customStyle="1" w:styleId="13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autoRedefine/>
    <w:qFormat/>
    <w:uiPriority w:val="0"/>
    <w:rPr>
      <w:rFonts w:ascii="Tahoma" w:hAnsi="Tahoma"/>
      <w:sz w:val="24"/>
      <w:szCs w:val="20"/>
    </w:rPr>
  </w:style>
  <w:style w:type="paragraph" w:customStyle="1" w:styleId="135">
    <w:name w:val="Char Char Char Char Char Char Char Char Char Char"/>
    <w:basedOn w:val="1"/>
    <w:autoRedefine/>
    <w:qFormat/>
    <w:uiPriority w:val="0"/>
  </w:style>
  <w:style w:type="paragraph" w:customStyle="1" w:styleId="136">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autoRedefine/>
    <w:qFormat/>
    <w:uiPriority w:val="0"/>
    <w:pPr>
      <w:tabs>
        <w:tab w:val="left" w:pos="360"/>
      </w:tabs>
    </w:pPr>
    <w:rPr>
      <w:sz w:val="24"/>
    </w:rPr>
  </w:style>
  <w:style w:type="paragraph" w:customStyle="1" w:styleId="138">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autoRedefine/>
    <w:qFormat/>
    <w:uiPriority w:val="0"/>
    <w:rPr>
      <w:rFonts w:ascii="Arial" w:hAnsi="Arial" w:cs="Arial"/>
      <w:szCs w:val="21"/>
    </w:rPr>
  </w:style>
  <w:style w:type="paragraph" w:customStyle="1" w:styleId="142">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autoRedefine/>
    <w:qFormat/>
    <w:uiPriority w:val="0"/>
    <w:rPr>
      <w:rFonts w:ascii="Tahoma" w:hAnsi="Tahoma"/>
      <w:sz w:val="24"/>
      <w:szCs w:val="20"/>
    </w:rPr>
  </w:style>
  <w:style w:type="paragraph" w:customStyle="1" w:styleId="14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autoRedefine/>
    <w:qFormat/>
    <w:uiPriority w:val="0"/>
    <w:pPr>
      <w:autoSpaceDE w:val="0"/>
      <w:autoSpaceDN w:val="0"/>
      <w:adjustRightInd w:val="0"/>
      <w:jc w:val="left"/>
    </w:pPr>
    <w:rPr>
      <w:kern w:val="0"/>
      <w:sz w:val="24"/>
    </w:rPr>
  </w:style>
  <w:style w:type="paragraph" w:customStyle="1" w:styleId="148">
    <w:name w:val="Char Char Char1"/>
    <w:basedOn w:val="1"/>
    <w:autoRedefine/>
    <w:qFormat/>
    <w:uiPriority w:val="0"/>
    <w:rPr>
      <w:rFonts w:ascii="Tahoma" w:hAnsi="Tahoma"/>
      <w:sz w:val="24"/>
      <w:szCs w:val="20"/>
    </w:rPr>
  </w:style>
  <w:style w:type="paragraph" w:customStyle="1" w:styleId="14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0">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autoRedefine/>
    <w:qFormat/>
    <w:uiPriority w:val="0"/>
    <w:pPr>
      <w:spacing w:line="360" w:lineRule="auto"/>
      <w:jc w:val="center"/>
    </w:pPr>
    <w:rPr>
      <w:sz w:val="24"/>
    </w:rPr>
  </w:style>
  <w:style w:type="paragraph" w:customStyle="1" w:styleId="15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autoRedefine/>
    <w:qFormat/>
    <w:uiPriority w:val="0"/>
    <w:pPr>
      <w:widowControl/>
      <w:jc w:val="left"/>
    </w:pPr>
    <w:rPr>
      <w:rFonts w:ascii="楷体_GB2312" w:eastAsia="楷体_GB2312" w:cs="Arial"/>
      <w:kern w:val="0"/>
      <w:sz w:val="24"/>
    </w:rPr>
  </w:style>
  <w:style w:type="paragraph" w:customStyle="1" w:styleId="15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autoRedefine/>
    <w:qFormat/>
    <w:uiPriority w:val="0"/>
    <w:rPr>
      <w:rFonts w:ascii="Tahoma" w:hAnsi="Tahoma"/>
      <w:sz w:val="24"/>
      <w:szCs w:val="20"/>
    </w:rPr>
  </w:style>
  <w:style w:type="paragraph" w:customStyle="1" w:styleId="15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autoRedefine/>
    <w:qFormat/>
    <w:uiPriority w:val="0"/>
    <w:pPr>
      <w:ind w:firstLine="420" w:firstLineChars="200"/>
    </w:pPr>
    <w:rPr>
      <w:rFonts w:ascii="Calibri" w:hAnsi="Calibri"/>
      <w:szCs w:val="22"/>
    </w:rPr>
  </w:style>
  <w:style w:type="paragraph" w:customStyle="1" w:styleId="159">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autoRedefine/>
    <w:qFormat/>
    <w:uiPriority w:val="0"/>
    <w:rPr>
      <w:rFonts w:ascii="Tahoma" w:hAnsi="Tahoma"/>
      <w:sz w:val="24"/>
      <w:szCs w:val="20"/>
    </w:rPr>
  </w:style>
  <w:style w:type="paragraph" w:customStyle="1" w:styleId="161">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autoRedefine/>
    <w:qFormat/>
    <w:uiPriority w:val="0"/>
    <w:pPr>
      <w:numPr>
        <w:ilvl w:val="0"/>
        <w:numId w:val="6"/>
      </w:numPr>
    </w:pPr>
  </w:style>
  <w:style w:type="paragraph" w:customStyle="1" w:styleId="163">
    <w:name w:val="Char21"/>
    <w:basedOn w:val="1"/>
    <w:autoRedefine/>
    <w:qFormat/>
    <w:uiPriority w:val="0"/>
    <w:rPr>
      <w:rFonts w:ascii="Tahoma" w:hAnsi="Tahoma"/>
      <w:sz w:val="24"/>
      <w:szCs w:val="20"/>
    </w:rPr>
  </w:style>
  <w:style w:type="paragraph" w:customStyle="1" w:styleId="164">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autoRedefine/>
    <w:qFormat/>
    <w:uiPriority w:val="0"/>
    <w:rPr>
      <w:rFonts w:ascii="宋体" w:hAnsi="宋体" w:cs="Courier New"/>
      <w:sz w:val="32"/>
      <w:szCs w:val="32"/>
    </w:rPr>
  </w:style>
  <w:style w:type="paragraph" w:customStyle="1" w:styleId="166">
    <w:name w:val="正文文本样式 加粗"/>
    <w:basedOn w:val="122"/>
    <w:autoRedefine/>
    <w:qFormat/>
    <w:uiPriority w:val="0"/>
    <w:rPr>
      <w:b/>
    </w:rPr>
  </w:style>
  <w:style w:type="paragraph" w:customStyle="1" w:styleId="167">
    <w:name w:val="Char2 Char Char Char Char Char Char"/>
    <w:basedOn w:val="1"/>
    <w:autoRedefine/>
    <w:qFormat/>
    <w:uiPriority w:val="0"/>
    <w:pPr>
      <w:widowControl/>
      <w:spacing w:line="400" w:lineRule="exact"/>
      <w:jc w:val="center"/>
    </w:pPr>
  </w:style>
  <w:style w:type="character" w:customStyle="1" w:styleId="168">
    <w:name w:val="页脚 字符"/>
    <w:link w:val="28"/>
    <w:autoRedefine/>
    <w:qFormat/>
    <w:uiPriority w:val="99"/>
    <w:rPr>
      <w:rFonts w:ascii="宋体" w:eastAsia="宋体"/>
      <w:sz w:val="18"/>
      <w:lang w:val="en-US" w:eastAsia="zh-CN" w:bidi="ar-SA"/>
    </w:rPr>
  </w:style>
  <w:style w:type="paragraph" w:customStyle="1" w:styleId="169">
    <w:name w:val="Char Char4"/>
    <w:basedOn w:val="1"/>
    <w:autoRedefine/>
    <w:qFormat/>
    <w:uiPriority w:val="0"/>
    <w:pPr>
      <w:widowControl/>
      <w:spacing w:line="400" w:lineRule="exact"/>
      <w:jc w:val="center"/>
    </w:pPr>
  </w:style>
  <w:style w:type="paragraph" w:customStyle="1" w:styleId="170">
    <w:name w:val="Char3 Char Char Char1"/>
    <w:basedOn w:val="1"/>
    <w:autoRedefine/>
    <w:qFormat/>
    <w:uiPriority w:val="0"/>
    <w:rPr>
      <w:rFonts w:ascii="Tahoma" w:hAnsi="Tahoma"/>
      <w:sz w:val="24"/>
      <w:szCs w:val="20"/>
    </w:rPr>
  </w:style>
  <w:style w:type="paragraph" w:styleId="17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autoRedefine/>
    <w:qFormat/>
    <w:uiPriority w:val="0"/>
    <w:rPr>
      <w:kern w:val="2"/>
      <w:sz w:val="21"/>
      <w:szCs w:val="24"/>
      <w:lang w:val="zh-CN" w:eastAsia="zh-CN"/>
    </w:rPr>
  </w:style>
  <w:style w:type="paragraph" w:customStyle="1" w:styleId="174">
    <w:name w:val="1"/>
    <w:link w:val="173"/>
    <w:autoRedefine/>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autoRedefine/>
    <w:qFormat/>
    <w:uiPriority w:val="0"/>
    <w:pPr>
      <w:adjustRightInd w:val="0"/>
      <w:snapToGrid w:val="0"/>
      <w:spacing w:after="50" w:line="360" w:lineRule="auto"/>
    </w:pPr>
    <w:rPr>
      <w:sz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autoRedefine/>
    <w:qFormat/>
    <w:uiPriority w:val="0"/>
    <w:pPr>
      <w:adjustRightInd w:val="0"/>
      <w:snapToGrid w:val="0"/>
      <w:jc w:val="left"/>
    </w:pPr>
    <w:rPr>
      <w:rFonts w:ascii="宋体" w:hAnsi="宋体"/>
      <w:color w:val="000000"/>
      <w:szCs w:val="21"/>
    </w:rPr>
  </w:style>
  <w:style w:type="character" w:customStyle="1" w:styleId="178">
    <w:name w:val="正文表格 Char"/>
    <w:link w:val="177"/>
    <w:autoRedefine/>
    <w:qFormat/>
    <w:uiPriority w:val="0"/>
    <w:rPr>
      <w:rFonts w:ascii="宋体" w:hAnsi="宋体"/>
      <w:color w:val="000000"/>
      <w:kern w:val="2"/>
      <w:sz w:val="21"/>
      <w:szCs w:val="21"/>
    </w:rPr>
  </w:style>
  <w:style w:type="paragraph" w:customStyle="1" w:styleId="179">
    <w:name w:val="正文重点"/>
    <w:basedOn w:val="1"/>
    <w:link w:val="180"/>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autoRedefine/>
    <w:qFormat/>
    <w:uiPriority w:val="0"/>
    <w:rPr>
      <w:b/>
      <w:sz w:val="24"/>
    </w:rPr>
  </w:style>
  <w:style w:type="character" w:customStyle="1" w:styleId="181">
    <w:name w:val="批注文字 字符1"/>
    <w:link w:val="15"/>
    <w:autoRedefine/>
    <w:qFormat/>
    <w:uiPriority w:val="99"/>
    <w:rPr>
      <w:kern w:val="2"/>
      <w:sz w:val="21"/>
      <w:szCs w:val="24"/>
    </w:rPr>
  </w:style>
  <w:style w:type="paragraph" w:customStyle="1" w:styleId="182">
    <w:name w:val="标题1-附件"/>
    <w:basedOn w:val="3"/>
    <w:autoRedefine/>
    <w:qFormat/>
    <w:uiPriority w:val="0"/>
    <w:pPr>
      <w:jc w:val="left"/>
    </w:pPr>
    <w:rPr>
      <w:sz w:val="24"/>
      <w:szCs w:val="24"/>
    </w:rPr>
  </w:style>
  <w:style w:type="paragraph" w:customStyle="1" w:styleId="183">
    <w:name w:val="正文小标题"/>
    <w:basedOn w:val="1"/>
    <w:next w:val="2"/>
    <w:link w:val="184"/>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autoRedefine/>
    <w:qFormat/>
    <w:uiPriority w:val="0"/>
    <w:rPr>
      <w:rFonts w:ascii="宋体" w:hAnsi="宋体"/>
      <w:b/>
      <w:i/>
      <w:color w:val="FF0000"/>
      <w:kern w:val="2"/>
      <w:sz w:val="24"/>
    </w:rPr>
  </w:style>
  <w:style w:type="paragraph" w:customStyle="1" w:styleId="185">
    <w:name w:val="正文大标题"/>
    <w:basedOn w:val="183"/>
    <w:next w:val="2"/>
    <w:link w:val="186"/>
    <w:autoRedefine/>
    <w:qFormat/>
    <w:uiPriority w:val="0"/>
    <w:pPr>
      <w:jc w:val="center"/>
    </w:pPr>
    <w:rPr>
      <w:i w:val="0"/>
      <w:color w:val="000000"/>
      <w:sz w:val="28"/>
      <w:szCs w:val="21"/>
    </w:rPr>
  </w:style>
  <w:style w:type="character" w:customStyle="1" w:styleId="186">
    <w:name w:val="正文大标题 Char"/>
    <w:link w:val="185"/>
    <w:autoRedefine/>
    <w:qFormat/>
    <w:uiPriority w:val="0"/>
    <w:rPr>
      <w:rFonts w:ascii="宋体" w:hAnsi="宋体"/>
      <w:b/>
      <w:color w:val="000000"/>
      <w:kern w:val="2"/>
      <w:sz w:val="28"/>
      <w:szCs w:val="21"/>
    </w:rPr>
  </w:style>
  <w:style w:type="character" w:customStyle="1" w:styleId="187">
    <w:name w:val="标题 字符"/>
    <w:link w:val="39"/>
    <w:autoRedefine/>
    <w:qFormat/>
    <w:uiPriority w:val="0"/>
    <w:rPr>
      <w:b/>
      <w:kern w:val="2"/>
      <w:sz w:val="32"/>
    </w:rPr>
  </w:style>
  <w:style w:type="paragraph" w:customStyle="1" w:styleId="188">
    <w:name w:val="注释"/>
    <w:basedOn w:val="1"/>
    <w:link w:val="189"/>
    <w:autoRedefine/>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autoRedefine/>
    <w:qFormat/>
    <w:uiPriority w:val="0"/>
    <w:rPr>
      <w:rFonts w:ascii="宋体" w:hAnsi="宋体"/>
      <w:kern w:val="2"/>
      <w:sz w:val="21"/>
      <w:szCs w:val="21"/>
    </w:rPr>
  </w:style>
  <w:style w:type="paragraph" w:customStyle="1" w:styleId="19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autoRedefine/>
    <w:qFormat/>
    <w:uiPriority w:val="99"/>
    <w:rPr>
      <w:rFonts w:ascii="Times New Roman" w:hAnsi="Times New Roman" w:eastAsia="宋体" w:cs="Times New Roman"/>
      <w:sz w:val="24"/>
      <w:lang w:val="en-US" w:eastAsia="zh-CN" w:bidi="ar-SA"/>
    </w:rPr>
  </w:style>
  <w:style w:type="character" w:customStyle="1" w:styleId="194">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5">
    <w:name w:val="表格1"/>
    <w:basedOn w:val="1"/>
    <w:autoRedefine/>
    <w:qFormat/>
    <w:uiPriority w:val="0"/>
    <w:pPr>
      <w:ind w:firstLine="480" w:firstLineChars="200"/>
      <w:jc w:val="center"/>
    </w:pPr>
    <w:rPr>
      <w:sz w:val="24"/>
      <w:szCs w:val="20"/>
    </w:rPr>
  </w:style>
  <w:style w:type="character" w:customStyle="1" w:styleId="196">
    <w:name w:val="纯文本 字符1"/>
    <w:autoRedefine/>
    <w:qFormat/>
    <w:uiPriority w:val="0"/>
    <w:rPr>
      <w:rFonts w:ascii="宋体" w:hAnsi="Courier New"/>
    </w:rPr>
  </w:style>
  <w:style w:type="character" w:customStyle="1" w:styleId="197">
    <w:name w:val="bjh-p"/>
    <w:autoRedefine/>
    <w:qFormat/>
    <w:uiPriority w:val="0"/>
  </w:style>
  <w:style w:type="paragraph" w:customStyle="1" w:styleId="19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autoRedefine/>
    <w:qFormat/>
    <w:locked/>
    <w:uiPriority w:val="0"/>
    <w:rPr>
      <w:rFonts w:ascii="宋体" w:hAnsi="宋体"/>
      <w:sz w:val="24"/>
      <w:szCs w:val="24"/>
      <w:lang w:val="en-GB"/>
    </w:rPr>
  </w:style>
  <w:style w:type="paragraph" w:customStyle="1" w:styleId="200">
    <w:name w:val="正文格式"/>
    <w:basedOn w:val="1"/>
    <w:link w:val="199"/>
    <w:autoRedefine/>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autoRedefine/>
    <w:qFormat/>
    <w:uiPriority w:val="0"/>
    <w:rPr>
      <w:rFonts w:hint="eastAsia" w:ascii="宋体" w:hAnsi="Courier New" w:eastAsia="宋体" w:cs="宋体"/>
      <w:kern w:val="2"/>
      <w:sz w:val="21"/>
    </w:rPr>
  </w:style>
  <w:style w:type="character" w:customStyle="1" w:styleId="202">
    <w:name w:val="标题 3 Char"/>
    <w:autoRedefine/>
    <w:qFormat/>
    <w:uiPriority w:val="0"/>
    <w:rPr>
      <w:rFonts w:ascii="宋体" w:eastAsia="宋体"/>
      <w:b/>
      <w:sz w:val="24"/>
      <w:u w:val="single"/>
      <w:lang w:val="en-US" w:eastAsia="zh-CN" w:bidi="ar-SA"/>
    </w:rPr>
  </w:style>
  <w:style w:type="character" w:customStyle="1" w:styleId="203">
    <w:name w:val="正文缩进 Char"/>
    <w:autoRedefine/>
    <w:qFormat/>
    <w:uiPriority w:val="0"/>
    <w:rPr>
      <w:rFonts w:ascii="宋体" w:eastAsia="宋体"/>
      <w:kern w:val="2"/>
      <w:sz w:val="24"/>
      <w:szCs w:val="24"/>
      <w:lang w:val="en-US" w:eastAsia="zh-CN" w:bidi="ar-SA"/>
    </w:rPr>
  </w:style>
  <w:style w:type="character" w:customStyle="1" w:styleId="204">
    <w:name w:val="Char Char111"/>
    <w:autoRedefine/>
    <w:qFormat/>
    <w:uiPriority w:val="0"/>
    <w:rPr>
      <w:rFonts w:ascii="宋体" w:eastAsia="宋体"/>
      <w:b/>
      <w:sz w:val="24"/>
      <w:u w:val="single"/>
      <w:lang w:val="en-US" w:eastAsia="zh-CN" w:bidi="ar-SA"/>
    </w:rPr>
  </w:style>
  <w:style w:type="character" w:customStyle="1" w:styleId="205">
    <w:name w:val="正文文本缩进 Char"/>
    <w:autoRedefine/>
    <w:qFormat/>
    <w:uiPriority w:val="0"/>
    <w:rPr>
      <w:rFonts w:eastAsia="宋体"/>
      <w:kern w:val="2"/>
      <w:sz w:val="24"/>
      <w:szCs w:val="24"/>
      <w:lang w:val="en-US" w:eastAsia="zh-CN" w:bidi="ar-SA"/>
    </w:rPr>
  </w:style>
  <w:style w:type="character" w:customStyle="1" w:styleId="206">
    <w:name w:val="列出段落 Char"/>
    <w:autoRedefine/>
    <w:qFormat/>
    <w:uiPriority w:val="0"/>
    <w:rPr>
      <w:rFonts w:ascii="Calibri" w:hAnsi="Calibri" w:eastAsia="宋体"/>
      <w:kern w:val="2"/>
      <w:sz w:val="21"/>
      <w:szCs w:val="22"/>
      <w:lang w:val="en-US" w:eastAsia="zh-CN" w:bidi="ar-SA"/>
    </w:rPr>
  </w:style>
  <w:style w:type="character" w:customStyle="1" w:styleId="207">
    <w:name w:val="页眉 Char"/>
    <w:autoRedefine/>
    <w:qFormat/>
    <w:uiPriority w:val="0"/>
    <w:rPr>
      <w:rFonts w:eastAsia="宋体"/>
      <w:kern w:val="2"/>
      <w:sz w:val="18"/>
      <w:szCs w:val="18"/>
      <w:lang w:val="en-US" w:eastAsia="zh-CN" w:bidi="ar-SA"/>
    </w:rPr>
  </w:style>
  <w:style w:type="character" w:customStyle="1" w:styleId="208">
    <w:name w:val="标题 2 Char"/>
    <w:autoRedefine/>
    <w:qFormat/>
    <w:uiPriority w:val="0"/>
    <w:rPr>
      <w:rFonts w:ascii="Arial" w:hAnsi="Arial" w:eastAsia="黑体"/>
      <w:b/>
      <w:sz w:val="30"/>
      <w:lang w:val="en-US" w:eastAsia="zh-CN" w:bidi="ar-SA"/>
    </w:rPr>
  </w:style>
  <w:style w:type="paragraph" w:customStyle="1" w:styleId="209">
    <w:name w:val="字元 字元2"/>
    <w:basedOn w:val="1"/>
    <w:autoRedefine/>
    <w:qFormat/>
    <w:uiPriority w:val="0"/>
    <w:rPr>
      <w:rFonts w:ascii="Tahoma" w:hAnsi="Tahoma"/>
      <w:sz w:val="24"/>
      <w:szCs w:val="20"/>
    </w:rPr>
  </w:style>
  <w:style w:type="paragraph" w:customStyle="1" w:styleId="210">
    <w:name w:val="Char3 Char Char Char2"/>
    <w:basedOn w:val="1"/>
    <w:autoRedefine/>
    <w:qFormat/>
    <w:uiPriority w:val="0"/>
    <w:rPr>
      <w:rFonts w:ascii="Tahoma" w:hAnsi="Tahoma"/>
      <w:sz w:val="24"/>
      <w:szCs w:val="20"/>
    </w:rPr>
  </w:style>
  <w:style w:type="paragraph" w:customStyle="1" w:styleId="211">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autoRedefine/>
    <w:qFormat/>
    <w:uiPriority w:val="0"/>
    <w:pPr>
      <w:tabs>
        <w:tab w:val="left" w:pos="360"/>
      </w:tabs>
    </w:pPr>
    <w:rPr>
      <w:sz w:val="24"/>
    </w:rPr>
  </w:style>
  <w:style w:type="paragraph" w:customStyle="1" w:styleId="213">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autoRedefine/>
    <w:qFormat/>
    <w:uiPriority w:val="0"/>
    <w:pPr>
      <w:ind w:firstLine="420" w:firstLineChars="200"/>
    </w:pPr>
    <w:rPr>
      <w:rFonts w:ascii="Calibri" w:hAnsi="Calibri"/>
      <w:szCs w:val="22"/>
    </w:rPr>
  </w:style>
  <w:style w:type="paragraph" w:customStyle="1" w:styleId="216">
    <w:name w:val="Char Char Char1 Char2"/>
    <w:basedOn w:val="1"/>
    <w:autoRedefine/>
    <w:qFormat/>
    <w:uiPriority w:val="0"/>
    <w:rPr>
      <w:rFonts w:ascii="Tahoma" w:hAnsi="Tahoma"/>
      <w:sz w:val="24"/>
      <w:szCs w:val="20"/>
    </w:rPr>
  </w:style>
  <w:style w:type="paragraph" w:customStyle="1" w:styleId="217">
    <w:name w:val="Char Char Char2"/>
    <w:basedOn w:val="1"/>
    <w:autoRedefine/>
    <w:qFormat/>
    <w:uiPriority w:val="0"/>
    <w:rPr>
      <w:rFonts w:ascii="Tahoma" w:hAnsi="Tahoma"/>
      <w:sz w:val="24"/>
      <w:szCs w:val="20"/>
    </w:rPr>
  </w:style>
  <w:style w:type="paragraph" w:customStyle="1" w:styleId="218">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19">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autoRedefine/>
    <w:qFormat/>
    <w:uiPriority w:val="0"/>
    <w:rPr>
      <w:rFonts w:ascii="Tahoma" w:hAnsi="Tahoma"/>
      <w:sz w:val="24"/>
      <w:szCs w:val="20"/>
    </w:rPr>
  </w:style>
  <w:style w:type="paragraph" w:customStyle="1" w:styleId="222">
    <w:name w:val="Char Char Char Char Char Char Char Char Char Char2"/>
    <w:basedOn w:val="1"/>
    <w:autoRedefine/>
    <w:qFormat/>
    <w:uiPriority w:val="0"/>
    <w:rPr>
      <w:rFonts w:ascii="宋体" w:hAnsi="宋体" w:cs="Courier New"/>
      <w:sz w:val="32"/>
      <w:szCs w:val="32"/>
    </w:rPr>
  </w:style>
  <w:style w:type="paragraph" w:customStyle="1" w:styleId="223">
    <w:name w:val="Char2 Char Char Char Char Char Char1"/>
    <w:basedOn w:val="1"/>
    <w:autoRedefine/>
    <w:qFormat/>
    <w:uiPriority w:val="0"/>
    <w:pPr>
      <w:widowControl/>
      <w:spacing w:line="400" w:lineRule="exact"/>
      <w:jc w:val="center"/>
    </w:pPr>
  </w:style>
  <w:style w:type="character" w:customStyle="1" w:styleId="224">
    <w:name w:val="页脚 Char"/>
    <w:autoRedefine/>
    <w:qFormat/>
    <w:uiPriority w:val="0"/>
    <w:rPr>
      <w:rFonts w:ascii="宋体" w:eastAsia="宋体"/>
      <w:sz w:val="18"/>
      <w:lang w:val="en-US" w:eastAsia="zh-CN" w:bidi="ar-SA"/>
    </w:rPr>
  </w:style>
  <w:style w:type="paragraph" w:customStyle="1" w:styleId="225">
    <w:name w:val="Char Char41"/>
    <w:basedOn w:val="1"/>
    <w:autoRedefine/>
    <w:qFormat/>
    <w:uiPriority w:val="0"/>
    <w:pPr>
      <w:widowControl/>
      <w:spacing w:line="400" w:lineRule="exact"/>
      <w:jc w:val="center"/>
    </w:pPr>
  </w:style>
  <w:style w:type="character" w:customStyle="1" w:styleId="226">
    <w:name w:val="批注文字 Char"/>
    <w:autoRedefine/>
    <w:qFormat/>
    <w:uiPriority w:val="99"/>
    <w:rPr>
      <w:kern w:val="2"/>
      <w:sz w:val="21"/>
      <w:szCs w:val="24"/>
    </w:rPr>
  </w:style>
  <w:style w:type="character" w:customStyle="1" w:styleId="227">
    <w:name w:val="标题 Char"/>
    <w:autoRedefine/>
    <w:qFormat/>
    <w:uiPriority w:val="0"/>
    <w:rPr>
      <w:b/>
      <w:kern w:val="2"/>
      <w:sz w:val="32"/>
    </w:rPr>
  </w:style>
  <w:style w:type="character" w:customStyle="1" w:styleId="228">
    <w:name w:val="标题 1 字符"/>
    <w:basedOn w:val="45"/>
    <w:link w:val="3"/>
    <w:autoRedefine/>
    <w:qFormat/>
    <w:uiPriority w:val="0"/>
    <w:rPr>
      <w:rFonts w:ascii="宋体"/>
      <w:b/>
      <w:kern w:val="44"/>
      <w:sz w:val="32"/>
    </w:rPr>
  </w:style>
  <w:style w:type="character" w:customStyle="1" w:styleId="229">
    <w:name w:val="标题 4 字符"/>
    <w:basedOn w:val="45"/>
    <w:link w:val="6"/>
    <w:autoRedefine/>
    <w:qFormat/>
    <w:uiPriority w:val="0"/>
    <w:rPr>
      <w:sz w:val="24"/>
    </w:rPr>
  </w:style>
  <w:style w:type="character" w:customStyle="1" w:styleId="230">
    <w:name w:val="标题 5 字符"/>
    <w:basedOn w:val="45"/>
    <w:link w:val="7"/>
    <w:autoRedefine/>
    <w:qFormat/>
    <w:uiPriority w:val="0"/>
    <w:rPr>
      <w:b/>
      <w:sz w:val="28"/>
    </w:rPr>
  </w:style>
  <w:style w:type="character" w:customStyle="1" w:styleId="231">
    <w:name w:val="标题 6 字符"/>
    <w:basedOn w:val="45"/>
    <w:link w:val="8"/>
    <w:autoRedefine/>
    <w:qFormat/>
    <w:uiPriority w:val="0"/>
    <w:rPr>
      <w:rFonts w:ascii="Arial" w:hAnsi="Arial" w:eastAsia="黑体"/>
      <w:b/>
      <w:sz w:val="24"/>
    </w:rPr>
  </w:style>
  <w:style w:type="character" w:customStyle="1" w:styleId="232">
    <w:name w:val="标题 7 字符"/>
    <w:basedOn w:val="45"/>
    <w:link w:val="9"/>
    <w:autoRedefine/>
    <w:qFormat/>
    <w:uiPriority w:val="0"/>
    <w:rPr>
      <w:b/>
      <w:sz w:val="24"/>
    </w:rPr>
  </w:style>
  <w:style w:type="character" w:customStyle="1" w:styleId="233">
    <w:name w:val="标题 8 字符"/>
    <w:basedOn w:val="45"/>
    <w:link w:val="10"/>
    <w:autoRedefine/>
    <w:qFormat/>
    <w:uiPriority w:val="0"/>
    <w:rPr>
      <w:rFonts w:ascii="Arial" w:hAnsi="Arial" w:eastAsia="黑体"/>
      <w:sz w:val="24"/>
    </w:rPr>
  </w:style>
  <w:style w:type="character" w:customStyle="1" w:styleId="234">
    <w:name w:val="标题 9 字符"/>
    <w:basedOn w:val="45"/>
    <w:link w:val="11"/>
    <w:autoRedefine/>
    <w:qFormat/>
    <w:uiPriority w:val="0"/>
    <w:rPr>
      <w:rFonts w:ascii="Arial" w:hAnsi="Arial" w:eastAsia="黑体"/>
      <w:sz w:val="21"/>
    </w:rPr>
  </w:style>
  <w:style w:type="character" w:customStyle="1" w:styleId="235">
    <w:name w:val="文档结构图 字符"/>
    <w:basedOn w:val="45"/>
    <w:link w:val="14"/>
    <w:autoRedefine/>
    <w:qFormat/>
    <w:uiPriority w:val="0"/>
    <w:rPr>
      <w:kern w:val="2"/>
      <w:sz w:val="21"/>
      <w:szCs w:val="24"/>
      <w:shd w:val="clear" w:color="auto" w:fill="000080"/>
    </w:rPr>
  </w:style>
  <w:style w:type="character" w:customStyle="1" w:styleId="236">
    <w:name w:val="正文文本 3 字符"/>
    <w:basedOn w:val="45"/>
    <w:link w:val="16"/>
    <w:autoRedefine/>
    <w:qFormat/>
    <w:uiPriority w:val="0"/>
    <w:rPr>
      <w:kern w:val="2"/>
      <w:sz w:val="16"/>
      <w:szCs w:val="16"/>
    </w:rPr>
  </w:style>
  <w:style w:type="character" w:customStyle="1" w:styleId="237">
    <w:name w:val="正文文本 字符"/>
    <w:basedOn w:val="45"/>
    <w:link w:val="17"/>
    <w:autoRedefine/>
    <w:qFormat/>
    <w:uiPriority w:val="0"/>
    <w:rPr>
      <w:rFonts w:ascii="宋体" w:hAnsi="宋体"/>
      <w:kern w:val="2"/>
      <w:sz w:val="24"/>
      <w:szCs w:val="24"/>
    </w:rPr>
  </w:style>
  <w:style w:type="character" w:customStyle="1" w:styleId="238">
    <w:name w:val="日期 字符"/>
    <w:basedOn w:val="45"/>
    <w:link w:val="25"/>
    <w:autoRedefine/>
    <w:qFormat/>
    <w:uiPriority w:val="0"/>
    <w:rPr>
      <w:rFonts w:ascii="仿宋_GB2312" w:hAnsi="宋体" w:eastAsia="仿宋_GB2312"/>
      <w:color w:val="000000"/>
      <w:kern w:val="2"/>
      <w:sz w:val="24"/>
      <w:szCs w:val="24"/>
    </w:rPr>
  </w:style>
  <w:style w:type="character" w:customStyle="1" w:styleId="239">
    <w:name w:val="正文文本缩进 2 字符"/>
    <w:basedOn w:val="45"/>
    <w:link w:val="26"/>
    <w:autoRedefine/>
    <w:qFormat/>
    <w:uiPriority w:val="0"/>
    <w:rPr>
      <w:rFonts w:ascii="仿宋_GB2312" w:eastAsia="仿宋_GB2312"/>
      <w:kern w:val="2"/>
      <w:sz w:val="24"/>
      <w:szCs w:val="24"/>
    </w:rPr>
  </w:style>
  <w:style w:type="character" w:customStyle="1" w:styleId="240">
    <w:name w:val="批注框文本 字符"/>
    <w:basedOn w:val="45"/>
    <w:link w:val="27"/>
    <w:autoRedefine/>
    <w:qFormat/>
    <w:uiPriority w:val="0"/>
    <w:rPr>
      <w:kern w:val="2"/>
      <w:sz w:val="18"/>
      <w:szCs w:val="18"/>
    </w:rPr>
  </w:style>
  <w:style w:type="character" w:customStyle="1" w:styleId="241">
    <w:name w:val="正文文本缩进 3 字符"/>
    <w:basedOn w:val="45"/>
    <w:link w:val="33"/>
    <w:autoRedefine/>
    <w:qFormat/>
    <w:uiPriority w:val="0"/>
    <w:rPr>
      <w:rFonts w:ascii="宋体"/>
      <w:sz w:val="24"/>
    </w:rPr>
  </w:style>
  <w:style w:type="character" w:customStyle="1" w:styleId="242">
    <w:name w:val="HTML 预设格式 字符"/>
    <w:basedOn w:val="45"/>
    <w:link w:val="36"/>
    <w:autoRedefine/>
    <w:qFormat/>
    <w:uiPriority w:val="0"/>
    <w:rPr>
      <w:rFonts w:ascii="宋体" w:hAnsi="宋体" w:cs="宋体"/>
      <w:sz w:val="24"/>
      <w:szCs w:val="24"/>
    </w:rPr>
  </w:style>
  <w:style w:type="character" w:customStyle="1" w:styleId="243">
    <w:name w:val="批注主题 字符"/>
    <w:basedOn w:val="193"/>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autoRedefine/>
    <w:qFormat/>
    <w:uiPriority w:val="0"/>
    <w:rPr>
      <w:rFonts w:eastAsia="宋体"/>
      <w:kern w:val="2"/>
      <w:sz w:val="24"/>
      <w:szCs w:val="24"/>
      <w:lang w:val="en-US" w:eastAsia="zh-CN" w:bidi="ar-SA"/>
    </w:rPr>
  </w:style>
  <w:style w:type="paragraph" w:customStyle="1" w:styleId="245">
    <w:name w:val="图例"/>
    <w:basedOn w:val="1"/>
    <w:autoRedefine/>
    <w:qFormat/>
    <w:uiPriority w:val="0"/>
    <w:pPr>
      <w:spacing w:before="120" w:after="120" w:line="360" w:lineRule="auto"/>
      <w:jc w:val="center"/>
    </w:pPr>
    <w:rPr>
      <w:rFonts w:eastAsia="仿宋_GB2312"/>
      <w:b/>
      <w:sz w:val="24"/>
      <w:szCs w:val="20"/>
    </w:rPr>
  </w:style>
  <w:style w:type="table" w:customStyle="1" w:styleId="246">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12945</Words>
  <Characters>13731</Characters>
  <Lines>239</Lines>
  <Paragraphs>67</Paragraphs>
  <TotalTime>234</TotalTime>
  <ScaleCrop>false</ScaleCrop>
  <LinksUpToDate>false</LinksUpToDate>
  <CharactersWithSpaces>13813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尹皓</dc:creator>
  <cp:lastModifiedBy>汇诚金桥</cp:lastModifiedBy>
  <cp:lastPrinted>2020-04-01T03:13:00Z</cp:lastPrinted>
  <dcterms:modified xsi:type="dcterms:W3CDTF">2026-02-04T07:11:03Z</dcterms:modified>
  <dc:title>政府采购示范文本（2023）</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5BC3E07BF9D6426C94756A80E668F781_13</vt:lpwstr>
  </property>
  <property fmtid="{D5CDD505-2E9C-101B-9397-08002B2CF9AE}" pid="4" name="KSOTemplateDocerSaveRecord">
    <vt:lpwstr>eyJoZGlkIjoiMDQ5NGQ2NGMxZjY4Nzg3YTM5NDJmMjliMWUwYTE5ZjAiLCJ1c2VySWQiOiI3MTc5NzExMTEifQ==</vt:lpwstr>
  </property>
</Properties>
</file>