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C1D99">
      <w:pPr>
        <w:spacing w:line="560" w:lineRule="exact"/>
        <w:ind w:firstLine="0" w:firstLineChars="0"/>
        <w:rPr>
          <w:rFonts w:ascii="方正小标宋简体" w:eastAsia="方正小标宋简体"/>
          <w:sz w:val="36"/>
          <w:szCs w:val="36"/>
        </w:rPr>
      </w:pPr>
    </w:p>
    <w:p w14:paraId="3F279457">
      <w:pPr>
        <w:spacing w:line="560" w:lineRule="exact"/>
        <w:ind w:firstLine="0" w:firstLineChars="0"/>
        <w:rPr>
          <w:rFonts w:ascii="方正小标宋简体" w:eastAsia="方正小标宋简体"/>
          <w:sz w:val="36"/>
          <w:szCs w:val="36"/>
        </w:rPr>
      </w:pPr>
    </w:p>
    <w:p w14:paraId="7912F0D2">
      <w:pPr>
        <w:spacing w:line="560" w:lineRule="exact"/>
        <w:ind w:firstLine="880"/>
        <w:jc w:val="center"/>
        <w:rPr>
          <w:rFonts w:ascii="方正小标宋简体" w:eastAsia="方正小标宋简体"/>
          <w:sz w:val="44"/>
          <w:szCs w:val="44"/>
        </w:rPr>
      </w:pPr>
      <w:r>
        <w:rPr>
          <w:rFonts w:hint="eastAsia" w:ascii="方正小标宋简体" w:eastAsia="方正小标宋简体"/>
          <w:sz w:val="44"/>
          <w:szCs w:val="44"/>
        </w:rPr>
        <w:t>北京市投资促进服务中心2</w:t>
      </w:r>
      <w:r>
        <w:rPr>
          <w:rFonts w:ascii="方正小标宋简体" w:eastAsia="方正小标宋简体"/>
          <w:sz w:val="44"/>
          <w:szCs w:val="44"/>
        </w:rPr>
        <w:t>021</w:t>
      </w:r>
      <w:r>
        <w:rPr>
          <w:rFonts w:hint="eastAsia" w:ascii="方正小标宋简体" w:eastAsia="方正小标宋简体"/>
          <w:sz w:val="44"/>
          <w:szCs w:val="44"/>
        </w:rPr>
        <w:t>年度</w:t>
      </w:r>
    </w:p>
    <w:p w14:paraId="01EF095A">
      <w:pPr>
        <w:spacing w:line="560" w:lineRule="exact"/>
        <w:ind w:firstLine="880"/>
        <w:jc w:val="center"/>
        <w:rPr>
          <w:rFonts w:ascii="方正小标宋简体" w:eastAsia="方正小标宋简体"/>
          <w:sz w:val="44"/>
          <w:szCs w:val="44"/>
        </w:rPr>
      </w:pPr>
      <w:r>
        <w:rPr>
          <w:rFonts w:hint="eastAsia" w:ascii="方正小标宋简体" w:eastAsia="方正小标宋简体"/>
          <w:sz w:val="44"/>
          <w:szCs w:val="44"/>
        </w:rPr>
        <w:t>部门整体绩效评价报告</w:t>
      </w:r>
    </w:p>
    <w:p w14:paraId="420F0892">
      <w:pPr>
        <w:spacing w:line="560" w:lineRule="exact"/>
        <w:ind w:firstLine="880"/>
        <w:jc w:val="center"/>
        <w:rPr>
          <w:rFonts w:ascii="方正小标宋简体" w:eastAsia="方正小标宋简体"/>
          <w:sz w:val="44"/>
          <w:szCs w:val="44"/>
        </w:rPr>
      </w:pPr>
    </w:p>
    <w:p w14:paraId="799478B6">
      <w:pPr>
        <w:spacing w:line="560" w:lineRule="exact"/>
        <w:ind w:firstLine="880"/>
        <w:jc w:val="center"/>
        <w:rPr>
          <w:rFonts w:ascii="方正小标宋简体" w:eastAsia="方正小标宋简体"/>
          <w:sz w:val="44"/>
          <w:szCs w:val="44"/>
        </w:rPr>
      </w:pPr>
    </w:p>
    <w:p w14:paraId="26D98D2B">
      <w:pPr>
        <w:spacing w:line="560" w:lineRule="exact"/>
        <w:ind w:firstLine="880"/>
        <w:jc w:val="center"/>
        <w:rPr>
          <w:rFonts w:ascii="方正小标宋简体" w:eastAsia="方正小标宋简体"/>
          <w:sz w:val="44"/>
          <w:szCs w:val="44"/>
        </w:rPr>
      </w:pPr>
    </w:p>
    <w:p w14:paraId="3D17562B">
      <w:pPr>
        <w:spacing w:line="560" w:lineRule="exact"/>
        <w:ind w:firstLine="880"/>
        <w:jc w:val="center"/>
        <w:rPr>
          <w:rFonts w:ascii="方正小标宋简体" w:eastAsia="方正小标宋简体"/>
          <w:sz w:val="44"/>
          <w:szCs w:val="44"/>
        </w:rPr>
      </w:pPr>
    </w:p>
    <w:p w14:paraId="3AB0DB43">
      <w:pPr>
        <w:spacing w:line="560" w:lineRule="exact"/>
        <w:ind w:firstLine="880"/>
        <w:jc w:val="center"/>
        <w:rPr>
          <w:rFonts w:ascii="方正小标宋简体" w:eastAsia="方正小标宋简体"/>
          <w:sz w:val="44"/>
          <w:szCs w:val="44"/>
        </w:rPr>
      </w:pPr>
    </w:p>
    <w:p w14:paraId="25BFBE61">
      <w:pPr>
        <w:spacing w:line="560" w:lineRule="exact"/>
        <w:ind w:firstLine="880"/>
        <w:jc w:val="center"/>
        <w:rPr>
          <w:rFonts w:ascii="方正小标宋简体" w:eastAsia="方正小标宋简体"/>
          <w:sz w:val="44"/>
          <w:szCs w:val="44"/>
        </w:rPr>
      </w:pPr>
    </w:p>
    <w:p w14:paraId="5C7B5FFD">
      <w:pPr>
        <w:spacing w:line="560" w:lineRule="exact"/>
        <w:ind w:firstLine="880"/>
        <w:jc w:val="center"/>
        <w:rPr>
          <w:rFonts w:ascii="方正小标宋简体" w:eastAsia="方正小标宋简体"/>
          <w:sz w:val="44"/>
          <w:szCs w:val="44"/>
        </w:rPr>
      </w:pPr>
    </w:p>
    <w:p w14:paraId="6FB412CD">
      <w:pPr>
        <w:spacing w:line="560" w:lineRule="exact"/>
        <w:ind w:firstLine="0" w:firstLineChars="0"/>
        <w:rPr>
          <w:rFonts w:ascii="方正小标宋简体" w:eastAsia="方正小标宋简体"/>
          <w:sz w:val="44"/>
          <w:szCs w:val="44"/>
        </w:rPr>
      </w:pPr>
    </w:p>
    <w:p w14:paraId="44424AE2">
      <w:pPr>
        <w:spacing w:line="560" w:lineRule="exact"/>
        <w:ind w:firstLine="880"/>
        <w:jc w:val="center"/>
        <w:rPr>
          <w:rFonts w:ascii="方正小标宋简体" w:eastAsia="方正小标宋简体"/>
          <w:sz w:val="44"/>
          <w:szCs w:val="44"/>
        </w:rPr>
      </w:pPr>
    </w:p>
    <w:p w14:paraId="521C3054">
      <w:pPr>
        <w:snapToGrid w:val="0"/>
        <w:spacing w:line="420" w:lineRule="auto"/>
        <w:ind w:right="120" w:firstLine="640"/>
        <w:rPr>
          <w:rFonts w:ascii="Arial" w:hAnsi="Arial" w:cs="Arial"/>
          <w:sz w:val="32"/>
          <w:szCs w:val="32"/>
        </w:rPr>
      </w:pPr>
      <w:r>
        <w:rPr>
          <w:rFonts w:ascii="Arial" w:hAnsi="Arial" w:cs="Arial"/>
          <w:sz w:val="32"/>
          <w:szCs w:val="32"/>
        </w:rPr>
        <w:t xml:space="preserve">主管部门 </w:t>
      </w:r>
      <w:r>
        <w:rPr>
          <w:rFonts w:ascii="Arial" w:hAnsi="Arial" w:cs="Arial"/>
          <w:sz w:val="32"/>
          <w:szCs w:val="32"/>
          <w:u w:val="single"/>
        </w:rPr>
        <w:t xml:space="preserve">北京市财政局         </w:t>
      </w:r>
      <w:r>
        <w:rPr>
          <w:rFonts w:hint="eastAsia" w:ascii="Arial" w:hAnsi="Arial" w:cs="Arial"/>
          <w:sz w:val="32"/>
          <w:szCs w:val="32"/>
          <w:u w:val="single"/>
        </w:rPr>
        <w:t xml:space="preserve">    </w:t>
      </w:r>
      <w:r>
        <w:rPr>
          <w:rFonts w:ascii="Arial" w:hAnsi="Arial" w:cs="Arial"/>
          <w:sz w:val="32"/>
          <w:szCs w:val="32"/>
          <w:u w:val="single"/>
        </w:rPr>
        <w:t xml:space="preserve"> </w:t>
      </w:r>
    </w:p>
    <w:p w14:paraId="6764CB29">
      <w:pPr>
        <w:snapToGrid w:val="0"/>
        <w:spacing w:line="420" w:lineRule="auto"/>
        <w:ind w:right="120" w:firstLine="640"/>
        <w:rPr>
          <w:rFonts w:ascii="Arial" w:hAnsi="Arial" w:cs="Arial"/>
          <w:sz w:val="32"/>
          <w:szCs w:val="32"/>
          <w:u w:val="single"/>
        </w:rPr>
      </w:pPr>
      <w:r>
        <w:rPr>
          <w:rFonts w:ascii="Arial" w:hAnsi="Arial" w:cs="Arial"/>
          <w:sz w:val="32"/>
          <w:szCs w:val="32"/>
        </w:rPr>
        <w:t xml:space="preserve">项目单位 </w:t>
      </w:r>
      <w:r>
        <w:rPr>
          <w:rFonts w:ascii="Arial" w:hAnsi="Arial" w:cs="Arial"/>
          <w:sz w:val="32"/>
          <w:szCs w:val="24"/>
          <w:u w:val="single"/>
        </w:rPr>
        <w:t>北京市投资促进</w:t>
      </w:r>
      <w:r>
        <w:rPr>
          <w:rFonts w:hint="eastAsia" w:ascii="Arial" w:hAnsi="Arial" w:cs="Arial"/>
          <w:sz w:val="32"/>
          <w:szCs w:val="24"/>
          <w:u w:val="single"/>
        </w:rPr>
        <w:t>服务</w:t>
      </w:r>
      <w:r>
        <w:rPr>
          <w:rFonts w:ascii="Arial" w:hAnsi="Arial" w:cs="Arial"/>
          <w:sz w:val="32"/>
          <w:szCs w:val="24"/>
          <w:u w:val="single"/>
        </w:rPr>
        <w:t>中心</w:t>
      </w:r>
      <w:r>
        <w:rPr>
          <w:rFonts w:hint="eastAsia" w:ascii="Arial" w:hAnsi="Arial" w:cs="Arial"/>
          <w:sz w:val="32"/>
          <w:szCs w:val="24"/>
          <w:u w:val="single"/>
        </w:rPr>
        <w:t xml:space="preserve">    </w:t>
      </w:r>
    </w:p>
    <w:p w14:paraId="7B4CEEC3">
      <w:pPr>
        <w:snapToGrid w:val="0"/>
        <w:spacing w:line="420" w:lineRule="auto"/>
        <w:ind w:right="120" w:firstLine="640"/>
        <w:rPr>
          <w:rFonts w:ascii="Arial" w:hAnsi="Arial" w:cs="Arial"/>
          <w:sz w:val="32"/>
          <w:szCs w:val="24"/>
          <w:u w:val="single"/>
        </w:rPr>
      </w:pPr>
      <w:r>
        <w:rPr>
          <w:rFonts w:ascii="Arial" w:hAnsi="Arial" w:cs="Arial"/>
          <w:sz w:val="32"/>
          <w:szCs w:val="32"/>
        </w:rPr>
        <w:t xml:space="preserve">评价单位 </w:t>
      </w:r>
      <w:r>
        <w:rPr>
          <w:rFonts w:ascii="Arial" w:hAnsi="Arial" w:cs="Arial"/>
          <w:sz w:val="32"/>
          <w:szCs w:val="24"/>
          <w:u w:val="single"/>
        </w:rPr>
        <w:t>北京市投资促进服务中心</w:t>
      </w:r>
      <w:r>
        <w:rPr>
          <w:rFonts w:hint="eastAsia" w:ascii="Arial" w:hAnsi="Arial" w:cs="Arial"/>
          <w:sz w:val="32"/>
          <w:szCs w:val="24"/>
          <w:u w:val="single"/>
        </w:rPr>
        <w:t xml:space="preserve">    </w:t>
      </w:r>
    </w:p>
    <w:p w14:paraId="0AB3FCA1">
      <w:pPr>
        <w:snapToGrid w:val="0"/>
        <w:ind w:right="120" w:firstLine="640"/>
        <w:rPr>
          <w:rFonts w:ascii="Arial" w:hAnsi="Arial" w:cs="Arial"/>
          <w:sz w:val="32"/>
          <w:szCs w:val="32"/>
        </w:rPr>
      </w:pPr>
      <w:r>
        <w:rPr>
          <w:rFonts w:ascii="Arial" w:hAnsi="Arial" w:cs="Arial"/>
          <w:sz w:val="32"/>
          <w:szCs w:val="32"/>
        </w:rPr>
        <w:t>参与评价</w:t>
      </w:r>
    </w:p>
    <w:p w14:paraId="20D5B121">
      <w:pPr>
        <w:spacing w:line="560" w:lineRule="exact"/>
        <w:ind w:firstLine="640"/>
        <w:rPr>
          <w:rFonts w:ascii="Arial" w:hAnsi="Arial" w:cs="Arial"/>
          <w:sz w:val="32"/>
          <w:szCs w:val="24"/>
          <w:u w:val="single"/>
        </w:rPr>
      </w:pPr>
      <w:r>
        <w:rPr>
          <w:rFonts w:ascii="Arial" w:hAnsi="Arial" w:cs="Arial"/>
          <w:sz w:val="32"/>
          <w:szCs w:val="32"/>
        </w:rPr>
        <w:t xml:space="preserve">中介机构  </w:t>
      </w:r>
      <w:r>
        <w:rPr>
          <w:rFonts w:hint="eastAsia" w:ascii="Arial" w:hAnsi="Arial" w:cs="Arial"/>
          <w:sz w:val="32"/>
          <w:szCs w:val="24"/>
          <w:u w:val="single"/>
        </w:rPr>
        <w:t>北京国创中博信息咨询有限公司</w:t>
      </w:r>
    </w:p>
    <w:p w14:paraId="1BB1DC2A">
      <w:pPr>
        <w:snapToGrid w:val="0"/>
        <w:spacing w:line="420" w:lineRule="auto"/>
        <w:ind w:right="120" w:firstLine="640"/>
        <w:rPr>
          <w:rFonts w:ascii="Arial" w:hAnsi="Arial" w:cs="Arial"/>
          <w:sz w:val="32"/>
          <w:szCs w:val="32"/>
        </w:rPr>
      </w:pPr>
    </w:p>
    <w:p w14:paraId="31F98E3C">
      <w:pPr>
        <w:snapToGrid w:val="0"/>
        <w:spacing w:line="420" w:lineRule="auto"/>
        <w:ind w:right="120" w:firstLine="640"/>
        <w:rPr>
          <w:rFonts w:ascii="Arial" w:hAnsi="Arial" w:cs="Arial"/>
          <w:sz w:val="32"/>
          <w:szCs w:val="32"/>
        </w:rPr>
      </w:pPr>
    </w:p>
    <w:p w14:paraId="4DC49ED4">
      <w:pPr>
        <w:spacing w:line="560" w:lineRule="exact"/>
        <w:ind w:firstLine="880"/>
        <w:jc w:val="center"/>
        <w:rPr>
          <w:rFonts w:ascii="方正小标宋简体" w:eastAsia="方正小标宋简体"/>
          <w:sz w:val="44"/>
          <w:szCs w:val="44"/>
        </w:rPr>
      </w:pPr>
    </w:p>
    <w:p w14:paraId="4D08209B">
      <w:pPr>
        <w:spacing w:line="560" w:lineRule="exact"/>
        <w:ind w:firstLine="880"/>
        <w:jc w:val="center"/>
        <w:rPr>
          <w:rFonts w:ascii="方正小标宋简体" w:eastAsia="方正小标宋简体"/>
          <w:sz w:val="44"/>
          <w:szCs w:val="44"/>
        </w:rPr>
      </w:pPr>
    </w:p>
    <w:p w14:paraId="62272C8F">
      <w:pPr>
        <w:spacing w:line="560" w:lineRule="exact"/>
        <w:ind w:firstLine="880"/>
        <w:jc w:val="center"/>
        <w:rPr>
          <w:rFonts w:ascii="方正小标宋简体" w:eastAsia="方正小标宋简体"/>
          <w:sz w:val="44"/>
          <w:szCs w:val="44"/>
        </w:rPr>
      </w:pPr>
    </w:p>
    <w:p w14:paraId="056944A6">
      <w:pPr>
        <w:spacing w:line="560" w:lineRule="exact"/>
        <w:ind w:firstLine="880"/>
        <w:jc w:val="center"/>
        <w:rPr>
          <w:rFonts w:ascii="方正小标宋简体" w:eastAsia="方正小标宋简体"/>
          <w:sz w:val="44"/>
          <w:szCs w:val="44"/>
        </w:rPr>
      </w:pPr>
      <w:r>
        <w:rPr>
          <w:rFonts w:hint="eastAsia" w:ascii="方正小标宋简体" w:eastAsia="方正小标宋简体"/>
          <w:sz w:val="44"/>
          <w:szCs w:val="44"/>
        </w:rPr>
        <w:t>北京市投资促进服务中心2</w:t>
      </w:r>
      <w:r>
        <w:rPr>
          <w:rFonts w:ascii="方正小标宋简体" w:eastAsia="方正小标宋简体"/>
          <w:sz w:val="44"/>
          <w:szCs w:val="44"/>
        </w:rPr>
        <w:t>021</w:t>
      </w:r>
      <w:r>
        <w:rPr>
          <w:rFonts w:hint="eastAsia" w:ascii="方正小标宋简体" w:eastAsia="方正小标宋简体"/>
          <w:sz w:val="44"/>
          <w:szCs w:val="44"/>
        </w:rPr>
        <w:t>年度</w:t>
      </w:r>
    </w:p>
    <w:p w14:paraId="4C6256AC">
      <w:pPr>
        <w:spacing w:line="560" w:lineRule="exact"/>
        <w:ind w:firstLine="880"/>
        <w:jc w:val="center"/>
        <w:rPr>
          <w:rFonts w:ascii="方正小标宋简体" w:eastAsia="方正小标宋简体"/>
          <w:sz w:val="44"/>
          <w:szCs w:val="44"/>
        </w:rPr>
      </w:pPr>
      <w:r>
        <w:rPr>
          <w:rFonts w:hint="eastAsia" w:ascii="方正小标宋简体" w:eastAsia="方正小标宋简体"/>
          <w:sz w:val="44"/>
          <w:szCs w:val="44"/>
        </w:rPr>
        <w:t>部门整体绩效评价报告</w:t>
      </w:r>
    </w:p>
    <w:p w14:paraId="287CFE49">
      <w:pPr>
        <w:spacing w:line="560" w:lineRule="exact"/>
        <w:ind w:firstLine="720"/>
        <w:jc w:val="center"/>
        <w:rPr>
          <w:rFonts w:ascii="方正小标宋简体" w:eastAsia="方正小标宋简体"/>
          <w:sz w:val="36"/>
          <w:szCs w:val="36"/>
        </w:rPr>
      </w:pPr>
    </w:p>
    <w:p w14:paraId="4BE4A8A7">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落实全面实施预算绩效管理工作要求，建立科学、合理的项目支出绩效评价管理体系，提高财政资源配置效率和使用效益，强化支出责任，合理配置公共财政资源，依据《北京市财政局关于开展2022年全面预算绩效管理工作的通知》（京财绩效〔2022〕669号）和《北京市项目支出绩效评价管理办法》（京财绩效〔2020〕2146号）及其他相关文件的规定，北京市投资促进服务中心委托北京国创中博信息咨询有限公司对北京市投资促进服务中心2021年度部门整体支出，在汇总基本支出情况和项目支出绩效自评情况的基础上，进行绩效分析评价，形成本报告。</w:t>
      </w:r>
    </w:p>
    <w:p w14:paraId="257DD77C">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14:paraId="64883913">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ascii="楷体" w:hAnsi="楷体" w:eastAsia="楷体" w:cs="楷体"/>
          <w:sz w:val="32"/>
          <w:szCs w:val="32"/>
        </w:rPr>
      </w:pPr>
      <w:r>
        <w:rPr>
          <w:rFonts w:hint="eastAsia" w:ascii="楷体" w:hAnsi="楷体" w:eastAsia="楷体" w:cs="楷体"/>
          <w:sz w:val="32"/>
          <w:szCs w:val="32"/>
        </w:rPr>
        <w:t>（一）机构设置及职责工作任务情况</w:t>
      </w:r>
    </w:p>
    <w:p w14:paraId="6DE3AC7F">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投资促进服务中心是市政府直属负责招商引资，提供投资促进专业化服务的参照公务员法管理事业单位。共设机关党委(党建工作处)、办公室、人事处等内设机构13个。所属事业单位2个，分别是：北京市投资促进局信息服务中心，北京市外商投资企业服务中心。</w:t>
      </w:r>
    </w:p>
    <w:p w14:paraId="31327597">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北京市投资促进服务中心（本级）为公益一类事业单位。2021年人员总编制数88，年末实有人数86人，除编办核定的在编人员外，实际人员中不存在编制外人员。</w:t>
      </w:r>
    </w:p>
    <w:p w14:paraId="12C2F4EB">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(1)招商引资。促进国内外投资人和企业在京投资，引进国内外高端人才在京发展，在境内外举办京港洽谈会、投资北京洽谈会等系列投资促进活动，指导和协调各区、开发区的投资促进工作。(2)企业服务。为国内外投资人和企业在京投资提供环境推介、政策宣传、商机发布、项目对接、投资咨询、审批代办、投诉受理、人事服务、困难解决等服务，负责全市固定资产投资项目办理的综合咨询、服务工作。(3)对外投资。负责在京企业在外省市及境外投资的协调服务工作，组织国内外投资人和企业到北京市对口支援地区开展投资考察、项目洽谈。(4)外企党工团建。负责外资企业党、工会和共青团建设。</w:t>
      </w:r>
    </w:p>
    <w:p w14:paraId="1C464CEA">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ascii="楷体" w:hAnsi="楷体" w:eastAsia="楷体" w:cs="楷体"/>
          <w:sz w:val="32"/>
          <w:szCs w:val="32"/>
        </w:rPr>
      </w:pPr>
      <w:r>
        <w:rPr>
          <w:rFonts w:hint="eastAsia" w:ascii="楷体" w:hAnsi="楷体" w:eastAsia="楷体" w:cs="楷体"/>
          <w:sz w:val="32"/>
          <w:szCs w:val="32"/>
        </w:rPr>
        <w:t>（二）部门整体绩效目标设立情况</w:t>
      </w:r>
    </w:p>
    <w:p w14:paraId="47231273">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绩效评价目的</w:t>
      </w:r>
    </w:p>
    <w:p w14:paraId="33976A9F">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北京市财政局“加强财政支出管理，强化支出责任，建立科学、合理的财政支出绩效评价管理体系，提高财政资金使用效益”的要求，通过开展绩效评价，分析财政支出的经济性、效率性和效益性，剖析项目决策、管理过程和绩效实现过程中存在的问题，有针对性地提出改进建议，促进项目单位提升预算绩效管理工作水平，规范和加强预算管理，提高预算管理水平，合理配置资源，优化支出结构，规范预算资金分配，提高财政资金的使用效益，增强预算管理观念。</w:t>
      </w:r>
    </w:p>
    <w:p w14:paraId="74A09ECA">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部门整体目标为：坚持以习近平新时代中国特色社会主义思想为指导，深入学习贯彻党的十九大精神和习近平总书记对北京重要讲话精神，认真落实市委提出的各项目标任务。在北京“四个中心”首都城市战略定位和高质量发展背景下，通过投资促进工作创造增量；站在全市投资促进系统的高度，破解管理体制障碍，统筹各区、开发区投资促进机构，做好全市投资促进工作；苦练内功，抓好全市投资促进系统的内部完善和自身建设，持续提升全系统凝聚力、战斗力、向心力等“三个站位”。按照新版城市总体规划和重点产业发展方向，以构建对接国家投资促进机构，对接市级部门，对接项目落地区域的全市投资促进协同合力工作机制为总体工作思路，按照“一二三四五”的总体工作格局，扎实做好2021年各项工作。</w:t>
      </w:r>
    </w:p>
    <w:p w14:paraId="3565DCC1">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绩效指标</w:t>
      </w:r>
      <w:r>
        <w:rPr>
          <w:rFonts w:hint="eastAsia" w:ascii="仿宋_GB2312" w:hAnsi="仿宋_GB2312" w:eastAsia="仿宋_GB2312" w:cs="仿宋_GB2312"/>
          <w:sz w:val="32"/>
          <w:szCs w:val="32"/>
          <w:lang w:val="en-US" w:eastAsia="zh-CN"/>
        </w:rPr>
        <w:t>1: 促进高质量项目。通过做实产业招商精准招商、做精中介招商、加强境外招商渠道建设、举办京港洽谈会等方式，促进高质量项目。</w:t>
      </w:r>
    </w:p>
    <w:p w14:paraId="47520F50">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2：高标准服务企业。通过落实企业服务管家和“服务包”制度，继续做好市级重点企业和项目服务管家工作；通过12345市民服务热线平台，进一步加强与市政务服务管理局配合，持续优化工作机制；通过发挥服务企业与促进项目的协同效应，在服务企业的同时，了解企业发展规划，挖掘企业投资信息，促进高质量项目在京落地。</w:t>
      </w:r>
    </w:p>
    <w:p w14:paraId="41115672">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3：促进首都营商环境优化提升。围绕“优化营商环境”持续优化，积极做好政策宣讲和解读工作；加强对各类驻京商协会和重点企业调研，搜集整理意见建议；组织好在京外国及港澳台地区商协会和外资企业负责人座谈会。</w:t>
      </w:r>
      <w:r>
        <w:rPr>
          <w:rFonts w:hint="eastAsia" w:ascii="仿宋_GB2312" w:hAnsi="仿宋_GB2312" w:eastAsia="仿宋_GB2312" w:cs="仿宋_GB2312"/>
          <w:sz w:val="32"/>
          <w:szCs w:val="32"/>
        </w:rPr>
        <w:tab/>
      </w:r>
    </w:p>
    <w:p w14:paraId="242136E6">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绩效评价原则、方式方法</w:t>
      </w:r>
    </w:p>
    <w:p w14:paraId="0F8D4881">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绩效评价原则为：科学规范原则、公正公开原则、分级分类原则、绩效相关原则。通过资料收集、审核，采用全面评价和重点评价相结合的方式，运用因素分析法、比较法、公众评判法等分析方法，对项目决策、管理过程及绩效实现情况进行综合分析，梳理问题，分析成因，找出症结，提出建议。</w:t>
      </w:r>
      <w:r>
        <w:rPr>
          <w:rFonts w:hint="eastAsia" w:ascii="仿宋_GB2312" w:hAnsi="仿宋_GB2312" w:eastAsia="仿宋_GB2312" w:cs="仿宋_GB2312"/>
          <w:sz w:val="32"/>
          <w:szCs w:val="32"/>
        </w:rPr>
        <w:tab/>
      </w:r>
    </w:p>
    <w:p w14:paraId="56FA3A7C">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项目绩效评价情况分析</w:t>
      </w:r>
    </w:p>
    <w:p w14:paraId="670D4764">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本单位2021年纳入部门预算绩效管理的项目共3</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，共编制项目支出绩效目标申报表3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份，设定绩效指标41项，包括：投资北京地图、“两区”政策海外云推介活动、《北京市对外招商推介宣传片》更新修订、北京12345企业服务平台项目、北京市投资促进局信息服务中心房屋租赁项目、北京投资服务网资料征集与编译、北京香港经济合作研讨洽谈会、房屋租赁项目、机动经费、绩效/评审/内控等管理项目经费、进博会招商推介活动、境外推介洽谈活动、全市民间投资资源采集、研究与服务项目、市政府与驻京商会及外企座谈会、提供国内高质量项目信息咨询服务的招商中介机构项目、提供全球重点国别项目信息咨询服务的招商中介机构项目、统筹全市投资促进系统工作、投资北京对外宣传资料、投资北京洽谈会、投资促进相关课题研究、外资（非公）企业党组织建设和党员教育培训、信息化运维、舆情监控、运行保障经费、中国国际投资贸易洽谈会、开展招商推介活动、北京＂两区”建设国际合作峰会、投资北京地图启动仪式道具租用及视频制作等项目。</w:t>
      </w:r>
    </w:p>
    <w:p w14:paraId="2048A1A2">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14:paraId="75D6F275">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收入预算6,996.86万元，其中：年初预算7,598.65万元，调减预算601.79万元；实际完成收入总额6,996.86万元，其中：财政补助收入6569.45万元、事业收入188.57万元、经营收入54.81万元、其他收入4.10万元、使用非财政拨款结余171.07万元、年初结转和结余8.86万元。</w:t>
      </w:r>
    </w:p>
    <w:p w14:paraId="118F15CA">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i/>
          <w:iCs/>
          <w:sz w:val="32"/>
          <w:szCs w:val="32"/>
        </w:rPr>
      </w:pPr>
      <w:r>
        <w:rPr>
          <w:rFonts w:hint="eastAsia" w:ascii="仿宋_GB2312" w:hAnsi="仿宋_GB2312" w:eastAsia="仿宋_GB2312" w:cs="仿宋_GB2312"/>
          <w:sz w:val="32"/>
          <w:szCs w:val="32"/>
        </w:rPr>
        <w:t>2021年年初支出预算数7,598.65万元，根据实际工作需要，结合工作任务，按照预算调整程序对本年预算进行了调整，调整后全年支出预算6,9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6.86万元，其中，基本支出预算数4,362.46万元，项目支出预算数</w:t>
      </w:r>
      <w:r>
        <w:rPr>
          <w:rFonts w:hint="eastAsia" w:ascii="仿宋_GB2312" w:hAnsi="仿宋_GB2312" w:eastAsia="仿宋_GB2312" w:cs="仿宋_GB2312"/>
          <w:sz w:val="32"/>
          <w:szCs w:val="32"/>
          <w:highlight w:val="none"/>
        </w:rPr>
        <w:t>2,6</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1.26</w:t>
      </w:r>
      <w:r>
        <w:rPr>
          <w:rFonts w:hint="eastAsia" w:ascii="仿宋_GB2312" w:hAnsi="仿宋_GB2312" w:eastAsia="仿宋_GB2312" w:cs="仿宋_GB2312"/>
          <w:sz w:val="32"/>
          <w:szCs w:val="32"/>
        </w:rPr>
        <w:t>万元，其他支出预算数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3.14万元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使</w:t>
      </w:r>
      <w:r>
        <w:rPr>
          <w:rFonts w:hint="eastAsia" w:ascii="仿宋_GB2312" w:hAnsi="仿宋_GB2312" w:eastAsia="仿宋_GB2312" w:cs="仿宋_GB2312"/>
          <w:sz w:val="32"/>
          <w:szCs w:val="32"/>
          <w:lang w:eastAsia="zh-CN"/>
        </w:rPr>
        <w:t>用非财政拨款结余</w:t>
      </w:r>
      <w:r>
        <w:rPr>
          <w:rFonts w:hint="eastAsia" w:ascii="仿宋_GB2312" w:hAnsi="仿宋_GB2312" w:eastAsia="仿宋_GB2312" w:cs="仿宋_GB2312"/>
          <w:sz w:val="32"/>
          <w:szCs w:val="32"/>
          <w:lang w:val="en-US" w:eastAsia="zh-CN"/>
        </w:rPr>
        <w:t>10万元</w:t>
      </w:r>
      <w:r>
        <w:rPr>
          <w:rFonts w:hint="eastAsia" w:ascii="仿宋_GB2312" w:hAnsi="仿宋_GB2312" w:eastAsia="仿宋_GB2312" w:cs="仿宋_GB2312"/>
          <w:sz w:val="32"/>
          <w:szCs w:val="32"/>
        </w:rPr>
        <w:t>。</w:t>
      </w:r>
    </w:p>
    <w:p w14:paraId="2C102F6E">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截至2021年12月31日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资金总计执行支出6,697.39万元，预算执行率为95.72%。其中，基本支出4,155.30万元，预算执行率为95.25%;项目支出2,518.95万元，预算执行率为96.46%；其他支出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3.14万元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预算执行率为100%。</w:t>
      </w:r>
    </w:p>
    <w:p w14:paraId="218E6543">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三公”经费支出情况：2021年，“三公”经费主要为公务用车运行维护费，预算支出15万元，决算支出13.49万元，预算执行率89.93%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2021年未发生因公出国（境）费、公务接待费。</w:t>
      </w:r>
    </w:p>
    <w:p w14:paraId="749AA0A7">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会议费支出情况：2021年未支出会议费，主要原因为厉行节约，尽量安排在单位内部召开会议，严格控制会议开支。               </w:t>
      </w:r>
    </w:p>
    <w:p w14:paraId="39BF0233">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培训费支出情况：2021年培训费预算</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rPr>
        <w:t>8.5万元，决算支出6.28808万元，预算执行率73.98%。</w:t>
      </w:r>
    </w:p>
    <w:p w14:paraId="3C972E55">
      <w:pPr>
        <w:keepNext w:val="0"/>
        <w:keepLines w:val="0"/>
        <w:pageBreakBefore w:val="0"/>
        <w:widowControl w:val="0"/>
        <w:kinsoku/>
        <w:wordWrap/>
        <w:overflowPunct/>
        <w:topLinePunct w:val="0"/>
        <w:autoSpaceDE/>
        <w:autoSpaceDN/>
        <w:bidi w:val="0"/>
        <w:adjustRightInd/>
        <w:snapToGrid/>
        <w:spacing w:line="360" w:lineRule="auto"/>
        <w:ind w:left="120" w:leftChars="50" w:firstLine="480" w:firstLineChars="150"/>
        <w:textAlignment w:val="auto"/>
        <w:outlineLvl w:val="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14:paraId="0762F974">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ascii="楷体" w:hAnsi="楷体" w:eastAsia="楷体" w:cs="楷体"/>
          <w:sz w:val="32"/>
          <w:szCs w:val="32"/>
        </w:rPr>
      </w:pPr>
      <w:bookmarkStart w:id="0" w:name="_Hlk112008196"/>
      <w:r>
        <w:rPr>
          <w:rFonts w:hint="eastAsia" w:ascii="楷体" w:hAnsi="楷体" w:eastAsia="楷体" w:cs="楷体"/>
          <w:sz w:val="32"/>
          <w:szCs w:val="32"/>
        </w:rPr>
        <w:t>（一）产出完成情况分析</w:t>
      </w:r>
    </w:p>
    <w:p w14:paraId="3B650411">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1.产出数量</w:t>
      </w:r>
    </w:p>
    <w:p w14:paraId="0ADB9BBD">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（1）2021年北京投资促进服务中心保障在编在职人员86人的日常支出，基本支出预算基本能够保障各部门正常运转。</w:t>
      </w:r>
    </w:p>
    <w:p w14:paraId="3399A36A">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（2）项目支出，共申请实施了</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个项目，设置产出数量指标69个，执行67个，指标值完成率总体为97.10%。</w:t>
      </w:r>
    </w:p>
    <w:p w14:paraId="3BCFE619">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2.产出质量</w:t>
      </w:r>
    </w:p>
    <w:p w14:paraId="1E2CD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共设置</w:t>
      </w:r>
      <w:r>
        <w:rPr>
          <w:rFonts w:hint="eastAsia" w:ascii="仿宋_GB2312" w:hAnsi="仿宋_GB2312" w:eastAsia="仿宋_GB2312" w:cs="仿宋_GB2312"/>
          <w:sz w:val="32"/>
          <w:szCs w:val="32"/>
          <w:lang w:val="en-US" w:eastAsia="zh-CN"/>
        </w:rPr>
        <w:t>产出</w:t>
      </w:r>
      <w:r>
        <w:rPr>
          <w:rFonts w:hint="eastAsia" w:ascii="仿宋_GB2312" w:hAnsi="仿宋_GB2312" w:eastAsia="仿宋_GB2312" w:cs="仿宋_GB2312"/>
          <w:sz w:val="32"/>
          <w:szCs w:val="32"/>
        </w:rPr>
        <w:t>质量指标53个，未执行7个，指标值完成率总体为86.79%。</w:t>
      </w:r>
    </w:p>
    <w:p w14:paraId="6357CF32">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3.产出进度</w:t>
      </w:r>
    </w:p>
    <w:p w14:paraId="40004DA3">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_GB2312" w:hAnsi="宋体" w:eastAsia="仿宋_GB2312" w:cs="宋体"/>
          <w:color w:val="000000"/>
          <w:kern w:val="0"/>
          <w:sz w:val="32"/>
          <w:szCs w:val="32"/>
        </w:rPr>
      </w:pPr>
      <w:r>
        <w:rPr>
          <w:rFonts w:hint="eastAsia" w:ascii="仿宋_GB2312" w:hAnsi="仿宋_GB2312" w:eastAsia="仿宋_GB2312" w:cs="仿宋_GB2312"/>
          <w:sz w:val="32"/>
          <w:szCs w:val="32"/>
        </w:rPr>
        <w:t>2021年，本部门</w:t>
      </w:r>
      <w:r>
        <w:rPr>
          <w:rFonts w:hint="eastAsia" w:ascii="仿宋_GB2312" w:hAnsi="仿宋_GB2312" w:eastAsia="仿宋_GB2312" w:cs="仿宋_GB2312"/>
          <w:sz w:val="32"/>
          <w:szCs w:val="32"/>
          <w:lang w:val="en-US" w:eastAsia="zh-CN"/>
        </w:rPr>
        <w:t>项目经费涉及</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绩效评价3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已执行</w:t>
      </w:r>
      <w:r>
        <w:rPr>
          <w:rFonts w:hint="eastAsia" w:ascii="仿宋_GB2312" w:hAnsi="仿宋_GB2312" w:eastAsia="仿宋_GB2312" w:cs="仿宋_GB2312"/>
          <w:sz w:val="32"/>
          <w:szCs w:val="32"/>
        </w:rPr>
        <w:t>项目，4个未执行项目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1个2020年结转项目不参与评价。28</w:t>
      </w:r>
      <w:r>
        <w:rPr>
          <w:rFonts w:hint="eastAsia" w:ascii="仿宋_GB2312" w:hAnsi="仿宋_GB2312" w:eastAsia="仿宋_GB2312" w:cs="仿宋_GB2312"/>
          <w:sz w:val="32"/>
          <w:szCs w:val="32"/>
        </w:rPr>
        <w:t>个项目完成进度与计划基本一致，已完成工作任务，产出数量基本达到绩效目标要求，指标值完成率总体为91.67%。</w:t>
      </w:r>
      <w:bookmarkEnd w:id="0"/>
    </w:p>
    <w:p w14:paraId="0AC78F03">
      <w:pPr>
        <w:spacing w:line="560" w:lineRule="exact"/>
        <w:ind w:firstLine="1606" w:firstLineChars="500"/>
        <w:rPr>
          <w:rFonts w:ascii="仿宋_GB2312" w:hAnsi="宋体" w:eastAsia="仿宋_GB2312" w:cs="宋体"/>
          <w:b/>
          <w:bCs/>
          <w:color w:val="000000"/>
          <w:kern w:val="0"/>
          <w:sz w:val="32"/>
          <w:szCs w:val="32"/>
        </w:rPr>
      </w:pPr>
      <w:r>
        <w:rPr>
          <w:rFonts w:hint="eastAsia" w:ascii="仿宋" w:hAnsi="仿宋" w:eastAsia="仿宋" w:cs="仿宋"/>
          <w:b/>
          <w:bCs/>
          <w:sz w:val="32"/>
          <w:szCs w:val="32"/>
        </w:rPr>
        <w:t>2021年部门项目指标完成情况</w:t>
      </w:r>
    </w:p>
    <w:p w14:paraId="67AD3B96">
      <w:pPr>
        <w:spacing w:line="560" w:lineRule="exact"/>
        <w:ind w:left="120" w:leftChars="50" w:firstLine="6560" w:firstLineChars="2050"/>
        <w:rPr>
          <w:rFonts w:ascii="仿宋_GB2312" w:hAnsi="宋体" w:eastAsia="仿宋_GB2312" w:cs="宋体"/>
          <w:color w:val="000000"/>
          <w:kern w:val="0"/>
          <w:sz w:val="28"/>
          <w:szCs w:val="28"/>
        </w:rPr>
      </w:pPr>
      <w:r>
        <w:rPr>
          <w:rFonts w:hint="eastAsia" w:ascii="仿宋" w:hAnsi="仿宋" w:eastAsia="仿宋" w:cs="仿宋"/>
          <w:sz w:val="32"/>
          <w:szCs w:val="32"/>
        </w:rPr>
        <w:t>单位：万元</w:t>
      </w:r>
    </w:p>
    <w:tbl>
      <w:tblPr>
        <w:tblStyle w:val="11"/>
        <w:tblW w:w="8257" w:type="dxa"/>
        <w:tblInd w:w="113" w:type="dxa"/>
        <w:tblLayout w:type="autofit"/>
        <w:tblCellMar>
          <w:top w:w="0" w:type="dxa"/>
          <w:left w:w="108" w:type="dxa"/>
          <w:bottom w:w="0" w:type="dxa"/>
          <w:right w:w="108" w:type="dxa"/>
        </w:tblCellMar>
      </w:tblPr>
      <w:tblGrid>
        <w:gridCol w:w="813"/>
        <w:gridCol w:w="3596"/>
        <w:gridCol w:w="1917"/>
        <w:gridCol w:w="1931"/>
      </w:tblGrid>
      <w:tr w14:paraId="23E37959">
        <w:tblPrEx>
          <w:tblCellMar>
            <w:top w:w="0" w:type="dxa"/>
            <w:left w:w="108" w:type="dxa"/>
            <w:bottom w:w="0" w:type="dxa"/>
            <w:right w:w="108" w:type="dxa"/>
          </w:tblCellMar>
        </w:tblPrEx>
        <w:trPr>
          <w:trHeight w:val="1364" w:hRule="atLeast"/>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0CA5912B">
            <w:pPr>
              <w:widowControl/>
              <w:spacing w:line="240" w:lineRule="auto"/>
              <w:ind w:firstLine="0" w:firstLineChars="0"/>
              <w:jc w:val="center"/>
              <w:rPr>
                <w:rFonts w:ascii="宋体" w:hAnsi="宋体" w:cs="Arial"/>
                <w:b/>
                <w:bCs/>
                <w:kern w:val="0"/>
                <w:sz w:val="28"/>
                <w:szCs w:val="28"/>
              </w:rPr>
            </w:pPr>
            <w:r>
              <w:rPr>
                <w:rFonts w:hint="eastAsia" w:ascii="宋体" w:hAnsi="宋体" w:cs="Arial"/>
                <w:b/>
                <w:bCs/>
                <w:kern w:val="0"/>
                <w:sz w:val="28"/>
                <w:szCs w:val="28"/>
              </w:rPr>
              <w:t>序号</w:t>
            </w:r>
          </w:p>
        </w:tc>
        <w:tc>
          <w:tcPr>
            <w:tcW w:w="3596" w:type="dxa"/>
            <w:tcBorders>
              <w:top w:val="single" w:color="auto" w:sz="4" w:space="0"/>
              <w:left w:val="nil"/>
              <w:bottom w:val="single" w:color="auto" w:sz="4" w:space="0"/>
              <w:right w:val="single" w:color="auto" w:sz="4" w:space="0"/>
            </w:tcBorders>
            <w:shd w:val="clear" w:color="auto" w:fill="auto"/>
            <w:vAlign w:val="center"/>
          </w:tcPr>
          <w:p w14:paraId="6CC2B718">
            <w:pPr>
              <w:widowControl/>
              <w:spacing w:line="240" w:lineRule="auto"/>
              <w:ind w:firstLine="0" w:firstLineChars="0"/>
              <w:jc w:val="center"/>
              <w:rPr>
                <w:rFonts w:ascii="宋体" w:hAnsi="宋体" w:cs="Arial"/>
                <w:b/>
                <w:bCs/>
                <w:kern w:val="0"/>
                <w:sz w:val="28"/>
                <w:szCs w:val="28"/>
              </w:rPr>
            </w:pPr>
            <w:r>
              <w:rPr>
                <w:rFonts w:hint="eastAsia" w:ascii="宋体" w:hAnsi="宋体" w:cs="Arial"/>
                <w:b/>
                <w:bCs/>
                <w:kern w:val="0"/>
                <w:sz w:val="28"/>
                <w:szCs w:val="28"/>
              </w:rPr>
              <w:t>指标名称</w:t>
            </w:r>
          </w:p>
        </w:tc>
        <w:tc>
          <w:tcPr>
            <w:tcW w:w="1917" w:type="dxa"/>
            <w:tcBorders>
              <w:top w:val="single" w:color="auto" w:sz="4" w:space="0"/>
              <w:left w:val="nil"/>
              <w:bottom w:val="single" w:color="auto" w:sz="4" w:space="0"/>
              <w:right w:val="single" w:color="auto" w:sz="4" w:space="0"/>
            </w:tcBorders>
            <w:shd w:val="clear" w:color="auto" w:fill="auto"/>
            <w:vAlign w:val="center"/>
          </w:tcPr>
          <w:p w14:paraId="3F8D0CF3">
            <w:pPr>
              <w:widowControl/>
              <w:spacing w:line="240" w:lineRule="auto"/>
              <w:ind w:firstLine="0" w:firstLineChars="0"/>
              <w:jc w:val="center"/>
              <w:rPr>
                <w:rFonts w:ascii="宋体" w:hAnsi="宋体" w:cs="Arial"/>
                <w:b/>
                <w:bCs/>
                <w:kern w:val="0"/>
                <w:sz w:val="28"/>
                <w:szCs w:val="28"/>
              </w:rPr>
            </w:pPr>
            <w:r>
              <w:rPr>
                <w:rFonts w:hint="eastAsia" w:ascii="宋体" w:hAnsi="宋体" w:cs="Arial"/>
                <w:b/>
                <w:bCs/>
                <w:kern w:val="0"/>
                <w:sz w:val="28"/>
                <w:szCs w:val="28"/>
              </w:rPr>
              <w:t xml:space="preserve">指标内容和指标值 </w:t>
            </w:r>
          </w:p>
        </w:tc>
        <w:tc>
          <w:tcPr>
            <w:tcW w:w="1931" w:type="dxa"/>
            <w:tcBorders>
              <w:top w:val="single" w:color="auto" w:sz="4" w:space="0"/>
              <w:left w:val="nil"/>
              <w:bottom w:val="single" w:color="auto" w:sz="4" w:space="0"/>
              <w:right w:val="single" w:color="auto" w:sz="4" w:space="0"/>
            </w:tcBorders>
            <w:shd w:val="clear" w:color="auto" w:fill="auto"/>
            <w:vAlign w:val="center"/>
          </w:tcPr>
          <w:p w14:paraId="143B8872">
            <w:pPr>
              <w:widowControl/>
              <w:spacing w:line="240" w:lineRule="auto"/>
              <w:ind w:firstLine="0" w:firstLineChars="0"/>
              <w:jc w:val="center"/>
              <w:rPr>
                <w:rFonts w:ascii="宋体" w:hAnsi="宋体" w:cs="Arial"/>
                <w:b/>
                <w:bCs/>
                <w:kern w:val="0"/>
                <w:sz w:val="28"/>
                <w:szCs w:val="28"/>
              </w:rPr>
            </w:pPr>
            <w:r>
              <w:rPr>
                <w:rFonts w:hint="eastAsia" w:ascii="宋体" w:hAnsi="宋体" w:cs="Arial"/>
                <w:b/>
                <w:bCs/>
                <w:kern w:val="0"/>
                <w:sz w:val="28"/>
                <w:szCs w:val="28"/>
              </w:rPr>
              <w:t xml:space="preserve"> 已落实情况 </w:t>
            </w:r>
          </w:p>
        </w:tc>
      </w:tr>
      <w:tr w14:paraId="4C0471B7">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77F962E0">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1</w:t>
            </w:r>
          </w:p>
        </w:tc>
        <w:tc>
          <w:tcPr>
            <w:tcW w:w="3596" w:type="dxa"/>
            <w:tcBorders>
              <w:top w:val="nil"/>
              <w:left w:val="nil"/>
              <w:bottom w:val="single" w:color="auto" w:sz="4" w:space="0"/>
              <w:right w:val="single" w:color="auto" w:sz="4" w:space="0"/>
            </w:tcBorders>
            <w:shd w:val="clear" w:color="auto" w:fill="auto"/>
            <w:vAlign w:val="center"/>
          </w:tcPr>
          <w:p w14:paraId="163751F9">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投资北京地图</w:t>
            </w:r>
          </w:p>
        </w:tc>
        <w:tc>
          <w:tcPr>
            <w:tcW w:w="1917" w:type="dxa"/>
            <w:tcBorders>
              <w:top w:val="nil"/>
              <w:left w:val="nil"/>
              <w:bottom w:val="single" w:color="auto" w:sz="4" w:space="0"/>
              <w:right w:val="single" w:color="auto" w:sz="4" w:space="0"/>
            </w:tcBorders>
            <w:shd w:val="clear" w:color="auto" w:fill="auto"/>
            <w:vAlign w:val="center"/>
          </w:tcPr>
          <w:p w14:paraId="4DBB765D">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115.5</w:t>
            </w:r>
          </w:p>
        </w:tc>
        <w:tc>
          <w:tcPr>
            <w:tcW w:w="1931" w:type="dxa"/>
            <w:tcBorders>
              <w:top w:val="nil"/>
              <w:left w:val="nil"/>
              <w:bottom w:val="single" w:color="auto" w:sz="4" w:space="0"/>
              <w:right w:val="single" w:color="auto" w:sz="4" w:space="0"/>
            </w:tcBorders>
            <w:shd w:val="clear" w:color="auto" w:fill="auto"/>
            <w:vAlign w:val="center"/>
          </w:tcPr>
          <w:p w14:paraId="746548FF">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114</w:t>
            </w:r>
          </w:p>
        </w:tc>
      </w:tr>
      <w:tr w14:paraId="6D25E672">
        <w:tblPrEx>
          <w:tblCellMar>
            <w:top w:w="0" w:type="dxa"/>
            <w:left w:w="108" w:type="dxa"/>
            <w:bottom w:w="0" w:type="dxa"/>
            <w:right w:w="108" w:type="dxa"/>
          </w:tblCellMar>
        </w:tblPrEx>
        <w:trPr>
          <w:trHeight w:val="692"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349281F2">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2</w:t>
            </w:r>
          </w:p>
        </w:tc>
        <w:tc>
          <w:tcPr>
            <w:tcW w:w="3596" w:type="dxa"/>
            <w:tcBorders>
              <w:top w:val="nil"/>
              <w:left w:val="nil"/>
              <w:bottom w:val="single" w:color="auto" w:sz="4" w:space="0"/>
              <w:right w:val="single" w:color="auto" w:sz="4" w:space="0"/>
            </w:tcBorders>
            <w:shd w:val="clear" w:color="auto" w:fill="auto"/>
            <w:noWrap/>
            <w:vAlign w:val="bottom"/>
          </w:tcPr>
          <w:p w14:paraId="115EBBFF">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境外推介洽谈活动</w:t>
            </w:r>
          </w:p>
        </w:tc>
        <w:tc>
          <w:tcPr>
            <w:tcW w:w="1917" w:type="dxa"/>
            <w:tcBorders>
              <w:top w:val="nil"/>
              <w:left w:val="nil"/>
              <w:bottom w:val="single" w:color="auto" w:sz="4" w:space="0"/>
              <w:right w:val="single" w:color="auto" w:sz="4" w:space="0"/>
            </w:tcBorders>
            <w:shd w:val="clear" w:color="auto" w:fill="auto"/>
            <w:vAlign w:val="center"/>
          </w:tcPr>
          <w:p w14:paraId="1FDE18A8">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0.97962</w:t>
            </w:r>
          </w:p>
        </w:tc>
        <w:tc>
          <w:tcPr>
            <w:tcW w:w="1931" w:type="dxa"/>
            <w:tcBorders>
              <w:top w:val="nil"/>
              <w:left w:val="nil"/>
              <w:bottom w:val="single" w:color="auto" w:sz="4" w:space="0"/>
              <w:right w:val="single" w:color="auto" w:sz="4" w:space="0"/>
            </w:tcBorders>
            <w:shd w:val="clear" w:color="auto" w:fill="auto"/>
            <w:vAlign w:val="center"/>
          </w:tcPr>
          <w:p w14:paraId="182EEF8B">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未执行</w:t>
            </w:r>
          </w:p>
        </w:tc>
      </w:tr>
      <w:tr w14:paraId="739AB371">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3DF60DC8">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3</w:t>
            </w:r>
          </w:p>
        </w:tc>
        <w:tc>
          <w:tcPr>
            <w:tcW w:w="3596" w:type="dxa"/>
            <w:tcBorders>
              <w:top w:val="nil"/>
              <w:left w:val="nil"/>
              <w:bottom w:val="single" w:color="auto" w:sz="4" w:space="0"/>
              <w:right w:val="single" w:color="auto" w:sz="4" w:space="0"/>
            </w:tcBorders>
            <w:shd w:val="clear" w:color="auto" w:fill="auto"/>
            <w:vAlign w:val="center"/>
          </w:tcPr>
          <w:p w14:paraId="31C825B3">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投资北京洽谈会</w:t>
            </w:r>
          </w:p>
        </w:tc>
        <w:tc>
          <w:tcPr>
            <w:tcW w:w="1917" w:type="dxa"/>
            <w:tcBorders>
              <w:top w:val="nil"/>
              <w:left w:val="nil"/>
              <w:bottom w:val="single" w:color="auto" w:sz="4" w:space="0"/>
              <w:right w:val="single" w:color="auto" w:sz="4" w:space="0"/>
            </w:tcBorders>
            <w:shd w:val="clear" w:color="auto" w:fill="auto"/>
            <w:vAlign w:val="center"/>
          </w:tcPr>
          <w:p w14:paraId="19CFD5F0">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37.176</w:t>
            </w:r>
          </w:p>
        </w:tc>
        <w:tc>
          <w:tcPr>
            <w:tcW w:w="1931" w:type="dxa"/>
            <w:tcBorders>
              <w:top w:val="nil"/>
              <w:left w:val="nil"/>
              <w:bottom w:val="single" w:color="auto" w:sz="4" w:space="0"/>
              <w:right w:val="single" w:color="auto" w:sz="4" w:space="0"/>
            </w:tcBorders>
            <w:shd w:val="clear" w:color="auto" w:fill="auto"/>
            <w:vAlign w:val="center"/>
          </w:tcPr>
          <w:p w14:paraId="1230051F">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37.176</w:t>
            </w:r>
          </w:p>
        </w:tc>
      </w:tr>
      <w:tr w14:paraId="6A3B624B">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0B3011CE">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4</w:t>
            </w:r>
          </w:p>
        </w:tc>
        <w:tc>
          <w:tcPr>
            <w:tcW w:w="3596" w:type="dxa"/>
            <w:tcBorders>
              <w:top w:val="nil"/>
              <w:left w:val="nil"/>
              <w:bottom w:val="single" w:color="auto" w:sz="4" w:space="0"/>
              <w:right w:val="single" w:color="auto" w:sz="4" w:space="0"/>
            </w:tcBorders>
            <w:shd w:val="clear" w:color="auto" w:fill="auto"/>
            <w:vAlign w:val="center"/>
          </w:tcPr>
          <w:p w14:paraId="4740060D">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“两区”政策海外云推介活动</w:t>
            </w:r>
          </w:p>
        </w:tc>
        <w:tc>
          <w:tcPr>
            <w:tcW w:w="1917" w:type="dxa"/>
            <w:tcBorders>
              <w:top w:val="nil"/>
              <w:left w:val="nil"/>
              <w:bottom w:val="single" w:color="auto" w:sz="4" w:space="0"/>
              <w:right w:val="single" w:color="auto" w:sz="4" w:space="0"/>
            </w:tcBorders>
            <w:shd w:val="clear" w:color="auto" w:fill="auto"/>
            <w:vAlign w:val="center"/>
          </w:tcPr>
          <w:p w14:paraId="5103F13B">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97</w:t>
            </w:r>
          </w:p>
        </w:tc>
        <w:tc>
          <w:tcPr>
            <w:tcW w:w="1931" w:type="dxa"/>
            <w:tcBorders>
              <w:top w:val="nil"/>
              <w:left w:val="nil"/>
              <w:bottom w:val="single" w:color="auto" w:sz="4" w:space="0"/>
              <w:right w:val="single" w:color="auto" w:sz="4" w:space="0"/>
            </w:tcBorders>
            <w:shd w:val="clear" w:color="auto" w:fill="auto"/>
            <w:vAlign w:val="center"/>
          </w:tcPr>
          <w:p w14:paraId="0DC0A38E">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97</w:t>
            </w:r>
          </w:p>
        </w:tc>
      </w:tr>
      <w:tr w14:paraId="33D8A1DB">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61FCCCC0">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5</w:t>
            </w:r>
          </w:p>
        </w:tc>
        <w:tc>
          <w:tcPr>
            <w:tcW w:w="3596" w:type="dxa"/>
            <w:tcBorders>
              <w:top w:val="nil"/>
              <w:left w:val="nil"/>
              <w:bottom w:val="single" w:color="auto" w:sz="4" w:space="0"/>
              <w:right w:val="single" w:color="auto" w:sz="4" w:space="0"/>
            </w:tcBorders>
            <w:shd w:val="clear" w:color="auto" w:fill="auto"/>
            <w:vAlign w:val="center"/>
          </w:tcPr>
          <w:p w14:paraId="100020C5">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北京投资服务网资料征集与编译</w:t>
            </w:r>
          </w:p>
        </w:tc>
        <w:tc>
          <w:tcPr>
            <w:tcW w:w="1917" w:type="dxa"/>
            <w:tcBorders>
              <w:top w:val="nil"/>
              <w:left w:val="nil"/>
              <w:bottom w:val="single" w:color="auto" w:sz="4" w:space="0"/>
              <w:right w:val="single" w:color="auto" w:sz="4" w:space="0"/>
            </w:tcBorders>
            <w:shd w:val="clear" w:color="auto" w:fill="auto"/>
            <w:vAlign w:val="center"/>
          </w:tcPr>
          <w:p w14:paraId="5860C615">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32</w:t>
            </w:r>
          </w:p>
        </w:tc>
        <w:tc>
          <w:tcPr>
            <w:tcW w:w="1931" w:type="dxa"/>
            <w:tcBorders>
              <w:top w:val="nil"/>
              <w:left w:val="nil"/>
              <w:bottom w:val="single" w:color="auto" w:sz="4" w:space="0"/>
              <w:right w:val="single" w:color="auto" w:sz="4" w:space="0"/>
            </w:tcBorders>
            <w:shd w:val="clear" w:color="auto" w:fill="auto"/>
            <w:vAlign w:val="center"/>
          </w:tcPr>
          <w:p w14:paraId="52609CA9">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32</w:t>
            </w:r>
          </w:p>
        </w:tc>
      </w:tr>
      <w:tr w14:paraId="14A477B4">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177355C4">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6</w:t>
            </w:r>
          </w:p>
        </w:tc>
        <w:tc>
          <w:tcPr>
            <w:tcW w:w="3596" w:type="dxa"/>
            <w:tcBorders>
              <w:top w:val="nil"/>
              <w:left w:val="nil"/>
              <w:bottom w:val="single" w:color="auto" w:sz="4" w:space="0"/>
              <w:right w:val="single" w:color="auto" w:sz="4" w:space="0"/>
            </w:tcBorders>
            <w:shd w:val="clear" w:color="auto" w:fill="auto"/>
            <w:vAlign w:val="center"/>
          </w:tcPr>
          <w:p w14:paraId="7DF4821A">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机动经费(本级)</w:t>
            </w:r>
          </w:p>
        </w:tc>
        <w:tc>
          <w:tcPr>
            <w:tcW w:w="1917" w:type="dxa"/>
            <w:tcBorders>
              <w:top w:val="nil"/>
              <w:left w:val="nil"/>
              <w:bottom w:val="single" w:color="auto" w:sz="4" w:space="0"/>
              <w:right w:val="single" w:color="auto" w:sz="4" w:space="0"/>
            </w:tcBorders>
            <w:shd w:val="clear" w:color="auto" w:fill="auto"/>
            <w:vAlign w:val="center"/>
          </w:tcPr>
          <w:p w14:paraId="39EAD7A5">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24.901041</w:t>
            </w:r>
          </w:p>
        </w:tc>
        <w:tc>
          <w:tcPr>
            <w:tcW w:w="1931" w:type="dxa"/>
            <w:tcBorders>
              <w:top w:val="nil"/>
              <w:left w:val="nil"/>
              <w:bottom w:val="single" w:color="auto" w:sz="4" w:space="0"/>
              <w:right w:val="single" w:color="auto" w:sz="4" w:space="0"/>
            </w:tcBorders>
            <w:shd w:val="clear" w:color="auto" w:fill="auto"/>
            <w:vAlign w:val="center"/>
          </w:tcPr>
          <w:p w14:paraId="2031DD85">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24.901041</w:t>
            </w:r>
          </w:p>
        </w:tc>
      </w:tr>
      <w:tr w14:paraId="0C9A8958">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354EB7F4">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7</w:t>
            </w:r>
          </w:p>
        </w:tc>
        <w:tc>
          <w:tcPr>
            <w:tcW w:w="3596" w:type="dxa"/>
            <w:tcBorders>
              <w:top w:val="nil"/>
              <w:left w:val="nil"/>
              <w:bottom w:val="single" w:color="auto" w:sz="4" w:space="0"/>
              <w:right w:val="single" w:color="auto" w:sz="4" w:space="0"/>
            </w:tcBorders>
            <w:shd w:val="clear" w:color="auto" w:fill="auto"/>
            <w:vAlign w:val="center"/>
          </w:tcPr>
          <w:p w14:paraId="3EBE35FF">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运行保障经费</w:t>
            </w:r>
          </w:p>
        </w:tc>
        <w:tc>
          <w:tcPr>
            <w:tcW w:w="1917" w:type="dxa"/>
            <w:tcBorders>
              <w:top w:val="nil"/>
              <w:left w:val="nil"/>
              <w:bottom w:val="single" w:color="auto" w:sz="4" w:space="0"/>
              <w:right w:val="single" w:color="auto" w:sz="4" w:space="0"/>
            </w:tcBorders>
            <w:shd w:val="clear" w:color="auto" w:fill="auto"/>
            <w:vAlign w:val="center"/>
          </w:tcPr>
          <w:p w14:paraId="6BD5CA58">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266.6598</w:t>
            </w:r>
          </w:p>
        </w:tc>
        <w:tc>
          <w:tcPr>
            <w:tcW w:w="1931" w:type="dxa"/>
            <w:tcBorders>
              <w:top w:val="nil"/>
              <w:left w:val="nil"/>
              <w:bottom w:val="single" w:color="auto" w:sz="4" w:space="0"/>
              <w:right w:val="single" w:color="auto" w:sz="4" w:space="0"/>
            </w:tcBorders>
            <w:shd w:val="clear" w:color="auto" w:fill="auto"/>
            <w:vAlign w:val="center"/>
          </w:tcPr>
          <w:p w14:paraId="1A283F69">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263.999768</w:t>
            </w:r>
          </w:p>
        </w:tc>
      </w:tr>
      <w:tr w14:paraId="4597E967">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10667F86">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8</w:t>
            </w:r>
          </w:p>
        </w:tc>
        <w:tc>
          <w:tcPr>
            <w:tcW w:w="3596" w:type="dxa"/>
            <w:tcBorders>
              <w:top w:val="nil"/>
              <w:left w:val="nil"/>
              <w:bottom w:val="single" w:color="auto" w:sz="4" w:space="0"/>
              <w:right w:val="single" w:color="auto" w:sz="4" w:space="0"/>
            </w:tcBorders>
            <w:shd w:val="clear" w:color="auto" w:fill="auto"/>
            <w:vAlign w:val="center"/>
          </w:tcPr>
          <w:p w14:paraId="5D9AB4A7">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投资促进课题研究项目</w:t>
            </w:r>
          </w:p>
        </w:tc>
        <w:tc>
          <w:tcPr>
            <w:tcW w:w="1917" w:type="dxa"/>
            <w:tcBorders>
              <w:top w:val="nil"/>
              <w:left w:val="nil"/>
              <w:bottom w:val="single" w:color="auto" w:sz="4" w:space="0"/>
              <w:right w:val="single" w:color="auto" w:sz="4" w:space="0"/>
            </w:tcBorders>
            <w:shd w:val="clear" w:color="auto" w:fill="auto"/>
            <w:vAlign w:val="center"/>
          </w:tcPr>
          <w:p w14:paraId="70B0B32B">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53.9</w:t>
            </w:r>
          </w:p>
        </w:tc>
        <w:tc>
          <w:tcPr>
            <w:tcW w:w="1931" w:type="dxa"/>
            <w:tcBorders>
              <w:top w:val="nil"/>
              <w:left w:val="nil"/>
              <w:bottom w:val="single" w:color="auto" w:sz="4" w:space="0"/>
              <w:right w:val="single" w:color="auto" w:sz="4" w:space="0"/>
            </w:tcBorders>
            <w:shd w:val="clear" w:color="auto" w:fill="auto"/>
            <w:vAlign w:val="center"/>
          </w:tcPr>
          <w:p w14:paraId="0750B7B5">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53.9</w:t>
            </w:r>
          </w:p>
        </w:tc>
      </w:tr>
      <w:tr w14:paraId="260E3B02">
        <w:tblPrEx>
          <w:tblCellMar>
            <w:top w:w="0" w:type="dxa"/>
            <w:left w:w="108" w:type="dxa"/>
            <w:bottom w:w="0" w:type="dxa"/>
            <w:right w:w="108" w:type="dxa"/>
          </w:tblCellMar>
        </w:tblPrEx>
        <w:trPr>
          <w:trHeight w:val="817"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7DC58FF6">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9</w:t>
            </w:r>
          </w:p>
        </w:tc>
        <w:tc>
          <w:tcPr>
            <w:tcW w:w="3596" w:type="dxa"/>
            <w:tcBorders>
              <w:top w:val="nil"/>
              <w:left w:val="nil"/>
              <w:bottom w:val="single" w:color="auto" w:sz="4" w:space="0"/>
              <w:right w:val="single" w:color="auto" w:sz="4" w:space="0"/>
            </w:tcBorders>
            <w:shd w:val="clear" w:color="auto" w:fill="auto"/>
            <w:vAlign w:val="center"/>
          </w:tcPr>
          <w:p w14:paraId="37B5140B">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外资（非公）企业党组织建设和党员教育培训</w:t>
            </w:r>
          </w:p>
        </w:tc>
        <w:tc>
          <w:tcPr>
            <w:tcW w:w="1917" w:type="dxa"/>
            <w:tcBorders>
              <w:top w:val="nil"/>
              <w:left w:val="nil"/>
              <w:bottom w:val="single" w:color="auto" w:sz="4" w:space="0"/>
              <w:right w:val="single" w:color="auto" w:sz="4" w:space="0"/>
            </w:tcBorders>
            <w:shd w:val="clear" w:color="auto" w:fill="auto"/>
            <w:vAlign w:val="center"/>
          </w:tcPr>
          <w:p w14:paraId="28AEB777">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47.04572</w:t>
            </w:r>
          </w:p>
        </w:tc>
        <w:tc>
          <w:tcPr>
            <w:tcW w:w="1931" w:type="dxa"/>
            <w:tcBorders>
              <w:top w:val="nil"/>
              <w:left w:val="nil"/>
              <w:bottom w:val="single" w:color="auto" w:sz="4" w:space="0"/>
              <w:right w:val="single" w:color="auto" w:sz="4" w:space="0"/>
            </w:tcBorders>
            <w:shd w:val="clear" w:color="auto" w:fill="auto"/>
            <w:vAlign w:val="center"/>
          </w:tcPr>
          <w:p w14:paraId="0A8EC6C0">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47.04572</w:t>
            </w:r>
          </w:p>
        </w:tc>
      </w:tr>
      <w:tr w14:paraId="7E6F289A">
        <w:tblPrEx>
          <w:tblCellMar>
            <w:top w:w="0" w:type="dxa"/>
            <w:left w:w="108" w:type="dxa"/>
            <w:bottom w:w="0" w:type="dxa"/>
            <w:right w:w="108" w:type="dxa"/>
          </w:tblCellMar>
        </w:tblPrEx>
        <w:trPr>
          <w:trHeight w:val="59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402F8910">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10</w:t>
            </w:r>
          </w:p>
        </w:tc>
        <w:tc>
          <w:tcPr>
            <w:tcW w:w="3596" w:type="dxa"/>
            <w:tcBorders>
              <w:top w:val="nil"/>
              <w:left w:val="nil"/>
              <w:bottom w:val="single" w:color="auto" w:sz="4" w:space="0"/>
              <w:right w:val="single" w:color="auto" w:sz="4" w:space="0"/>
            </w:tcBorders>
            <w:shd w:val="clear" w:color="auto" w:fill="auto"/>
            <w:vAlign w:val="center"/>
          </w:tcPr>
          <w:p w14:paraId="2F6DBE85">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房屋租赁（外商企业服务中心）</w:t>
            </w:r>
          </w:p>
        </w:tc>
        <w:tc>
          <w:tcPr>
            <w:tcW w:w="1917" w:type="dxa"/>
            <w:tcBorders>
              <w:top w:val="nil"/>
              <w:left w:val="nil"/>
              <w:bottom w:val="single" w:color="auto" w:sz="4" w:space="0"/>
              <w:right w:val="single" w:color="auto" w:sz="4" w:space="0"/>
            </w:tcBorders>
            <w:shd w:val="clear" w:color="auto" w:fill="auto"/>
            <w:vAlign w:val="center"/>
          </w:tcPr>
          <w:p w14:paraId="14E78000">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105.596449</w:t>
            </w:r>
          </w:p>
        </w:tc>
        <w:tc>
          <w:tcPr>
            <w:tcW w:w="1931" w:type="dxa"/>
            <w:tcBorders>
              <w:top w:val="nil"/>
              <w:left w:val="nil"/>
              <w:bottom w:val="single" w:color="auto" w:sz="4" w:space="0"/>
              <w:right w:val="single" w:color="auto" w:sz="4" w:space="0"/>
            </w:tcBorders>
            <w:shd w:val="clear" w:color="auto" w:fill="auto"/>
            <w:vAlign w:val="center"/>
          </w:tcPr>
          <w:p w14:paraId="0A458AE1">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105.596449</w:t>
            </w:r>
          </w:p>
        </w:tc>
      </w:tr>
      <w:tr w14:paraId="3E8FC143">
        <w:tblPrEx>
          <w:tblCellMar>
            <w:top w:w="0" w:type="dxa"/>
            <w:left w:w="108" w:type="dxa"/>
            <w:bottom w:w="0" w:type="dxa"/>
            <w:right w:w="108" w:type="dxa"/>
          </w:tblCellMar>
        </w:tblPrEx>
        <w:trPr>
          <w:trHeight w:val="692"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555C7E88">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11</w:t>
            </w:r>
          </w:p>
        </w:tc>
        <w:tc>
          <w:tcPr>
            <w:tcW w:w="3596" w:type="dxa"/>
            <w:tcBorders>
              <w:top w:val="nil"/>
              <w:left w:val="nil"/>
              <w:bottom w:val="single" w:color="auto" w:sz="4" w:space="0"/>
              <w:right w:val="single" w:color="auto" w:sz="4" w:space="0"/>
            </w:tcBorders>
            <w:shd w:val="clear" w:color="auto" w:fill="auto"/>
            <w:vAlign w:val="center"/>
          </w:tcPr>
          <w:p w14:paraId="3182FD79">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市政府与驻京商会及外企座谈会</w:t>
            </w:r>
          </w:p>
        </w:tc>
        <w:tc>
          <w:tcPr>
            <w:tcW w:w="1917" w:type="dxa"/>
            <w:tcBorders>
              <w:top w:val="nil"/>
              <w:left w:val="nil"/>
              <w:bottom w:val="single" w:color="auto" w:sz="4" w:space="0"/>
              <w:right w:val="single" w:color="auto" w:sz="4" w:space="0"/>
            </w:tcBorders>
            <w:shd w:val="clear" w:color="auto" w:fill="auto"/>
            <w:vAlign w:val="center"/>
          </w:tcPr>
          <w:p w14:paraId="5BAC704C">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0.17665</w:t>
            </w:r>
          </w:p>
        </w:tc>
        <w:tc>
          <w:tcPr>
            <w:tcW w:w="1931" w:type="dxa"/>
            <w:tcBorders>
              <w:top w:val="nil"/>
              <w:left w:val="nil"/>
              <w:bottom w:val="single" w:color="auto" w:sz="4" w:space="0"/>
              <w:right w:val="single" w:color="auto" w:sz="4" w:space="0"/>
            </w:tcBorders>
            <w:shd w:val="clear" w:color="auto" w:fill="auto"/>
            <w:vAlign w:val="center"/>
          </w:tcPr>
          <w:p w14:paraId="6CE4C3C8">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未执行</w:t>
            </w:r>
          </w:p>
        </w:tc>
      </w:tr>
      <w:tr w14:paraId="6CADC236">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3ACE72DB">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12</w:t>
            </w:r>
          </w:p>
        </w:tc>
        <w:tc>
          <w:tcPr>
            <w:tcW w:w="3596" w:type="dxa"/>
            <w:tcBorders>
              <w:top w:val="nil"/>
              <w:left w:val="nil"/>
              <w:bottom w:val="single" w:color="auto" w:sz="4" w:space="0"/>
              <w:right w:val="single" w:color="auto" w:sz="4" w:space="0"/>
            </w:tcBorders>
            <w:shd w:val="clear" w:color="auto" w:fill="auto"/>
            <w:vAlign w:val="center"/>
          </w:tcPr>
          <w:p w14:paraId="5CB57BB9">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统筹全市投资促进系统工作</w:t>
            </w:r>
          </w:p>
        </w:tc>
        <w:tc>
          <w:tcPr>
            <w:tcW w:w="1917" w:type="dxa"/>
            <w:tcBorders>
              <w:top w:val="nil"/>
              <w:left w:val="nil"/>
              <w:bottom w:val="single" w:color="auto" w:sz="4" w:space="0"/>
              <w:right w:val="single" w:color="auto" w:sz="4" w:space="0"/>
            </w:tcBorders>
            <w:shd w:val="clear" w:color="auto" w:fill="auto"/>
            <w:vAlign w:val="center"/>
          </w:tcPr>
          <w:p w14:paraId="38A33AF3">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6.352</w:t>
            </w:r>
          </w:p>
        </w:tc>
        <w:tc>
          <w:tcPr>
            <w:tcW w:w="1931" w:type="dxa"/>
            <w:tcBorders>
              <w:top w:val="nil"/>
              <w:left w:val="nil"/>
              <w:bottom w:val="single" w:color="auto" w:sz="4" w:space="0"/>
              <w:right w:val="single" w:color="auto" w:sz="4" w:space="0"/>
            </w:tcBorders>
            <w:shd w:val="clear" w:color="auto" w:fill="auto"/>
            <w:vAlign w:val="center"/>
          </w:tcPr>
          <w:p w14:paraId="25F78397">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6.352</w:t>
            </w:r>
          </w:p>
        </w:tc>
      </w:tr>
      <w:tr w14:paraId="31852653">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509FE399">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13</w:t>
            </w:r>
          </w:p>
        </w:tc>
        <w:tc>
          <w:tcPr>
            <w:tcW w:w="3596" w:type="dxa"/>
            <w:tcBorders>
              <w:top w:val="nil"/>
              <w:left w:val="nil"/>
              <w:bottom w:val="single" w:color="auto" w:sz="4" w:space="0"/>
              <w:right w:val="single" w:color="auto" w:sz="4" w:space="0"/>
            </w:tcBorders>
            <w:shd w:val="clear" w:color="auto" w:fill="auto"/>
            <w:vAlign w:val="center"/>
          </w:tcPr>
          <w:p w14:paraId="5773212A">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进博会招商推介活动</w:t>
            </w:r>
          </w:p>
        </w:tc>
        <w:tc>
          <w:tcPr>
            <w:tcW w:w="1917" w:type="dxa"/>
            <w:tcBorders>
              <w:top w:val="nil"/>
              <w:left w:val="nil"/>
              <w:bottom w:val="single" w:color="auto" w:sz="4" w:space="0"/>
              <w:right w:val="single" w:color="auto" w:sz="4" w:space="0"/>
            </w:tcBorders>
            <w:shd w:val="clear" w:color="auto" w:fill="auto"/>
            <w:vAlign w:val="center"/>
          </w:tcPr>
          <w:p w14:paraId="27D6EE34">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8.06</w:t>
            </w:r>
          </w:p>
        </w:tc>
        <w:tc>
          <w:tcPr>
            <w:tcW w:w="1931" w:type="dxa"/>
            <w:tcBorders>
              <w:top w:val="nil"/>
              <w:left w:val="nil"/>
              <w:bottom w:val="single" w:color="auto" w:sz="4" w:space="0"/>
              <w:right w:val="single" w:color="auto" w:sz="4" w:space="0"/>
            </w:tcBorders>
            <w:shd w:val="clear" w:color="auto" w:fill="auto"/>
            <w:vAlign w:val="center"/>
          </w:tcPr>
          <w:p w14:paraId="47563EA3">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未执行</w:t>
            </w:r>
          </w:p>
        </w:tc>
      </w:tr>
      <w:tr w14:paraId="52455487">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7583950E">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14</w:t>
            </w:r>
          </w:p>
        </w:tc>
        <w:tc>
          <w:tcPr>
            <w:tcW w:w="3596" w:type="dxa"/>
            <w:tcBorders>
              <w:top w:val="nil"/>
              <w:left w:val="nil"/>
              <w:bottom w:val="single" w:color="auto" w:sz="4" w:space="0"/>
              <w:right w:val="single" w:color="auto" w:sz="4" w:space="0"/>
            </w:tcBorders>
            <w:shd w:val="clear" w:color="auto" w:fill="auto"/>
            <w:vAlign w:val="center"/>
          </w:tcPr>
          <w:p w14:paraId="20B17FF4">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绩效/评审/采购等管理经费</w:t>
            </w:r>
          </w:p>
        </w:tc>
        <w:tc>
          <w:tcPr>
            <w:tcW w:w="1917" w:type="dxa"/>
            <w:tcBorders>
              <w:top w:val="nil"/>
              <w:left w:val="nil"/>
              <w:bottom w:val="single" w:color="auto" w:sz="4" w:space="0"/>
              <w:right w:val="single" w:color="auto" w:sz="4" w:space="0"/>
            </w:tcBorders>
            <w:shd w:val="clear" w:color="auto" w:fill="auto"/>
            <w:vAlign w:val="center"/>
          </w:tcPr>
          <w:p w14:paraId="2C9B0E23">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35</w:t>
            </w:r>
          </w:p>
        </w:tc>
        <w:tc>
          <w:tcPr>
            <w:tcW w:w="1931" w:type="dxa"/>
            <w:tcBorders>
              <w:top w:val="nil"/>
              <w:left w:val="nil"/>
              <w:bottom w:val="single" w:color="auto" w:sz="4" w:space="0"/>
              <w:right w:val="single" w:color="auto" w:sz="4" w:space="0"/>
            </w:tcBorders>
            <w:shd w:val="clear" w:color="auto" w:fill="auto"/>
            <w:vAlign w:val="center"/>
          </w:tcPr>
          <w:p w14:paraId="55DC9B64">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27.33</w:t>
            </w:r>
          </w:p>
        </w:tc>
      </w:tr>
      <w:tr w14:paraId="026E454D">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1AC3592B">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15</w:t>
            </w:r>
          </w:p>
        </w:tc>
        <w:tc>
          <w:tcPr>
            <w:tcW w:w="3596" w:type="dxa"/>
            <w:tcBorders>
              <w:top w:val="nil"/>
              <w:left w:val="nil"/>
              <w:bottom w:val="single" w:color="auto" w:sz="4" w:space="0"/>
              <w:right w:val="single" w:color="auto" w:sz="4" w:space="0"/>
            </w:tcBorders>
            <w:shd w:val="clear" w:color="auto" w:fill="auto"/>
            <w:vAlign w:val="center"/>
          </w:tcPr>
          <w:p w14:paraId="20B2447D">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北京香港经济合作研讨洽谈会</w:t>
            </w:r>
          </w:p>
        </w:tc>
        <w:tc>
          <w:tcPr>
            <w:tcW w:w="1917" w:type="dxa"/>
            <w:tcBorders>
              <w:top w:val="nil"/>
              <w:left w:val="nil"/>
              <w:bottom w:val="single" w:color="auto" w:sz="4" w:space="0"/>
              <w:right w:val="single" w:color="auto" w:sz="4" w:space="0"/>
            </w:tcBorders>
            <w:shd w:val="clear" w:color="auto" w:fill="auto"/>
            <w:vAlign w:val="center"/>
          </w:tcPr>
          <w:p w14:paraId="44820B85">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380</w:t>
            </w:r>
          </w:p>
        </w:tc>
        <w:tc>
          <w:tcPr>
            <w:tcW w:w="1931" w:type="dxa"/>
            <w:tcBorders>
              <w:top w:val="nil"/>
              <w:left w:val="nil"/>
              <w:bottom w:val="single" w:color="auto" w:sz="4" w:space="0"/>
              <w:right w:val="single" w:color="auto" w:sz="4" w:space="0"/>
            </w:tcBorders>
            <w:shd w:val="clear" w:color="auto" w:fill="auto"/>
            <w:vAlign w:val="center"/>
          </w:tcPr>
          <w:p w14:paraId="07C9AA95">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361.997</w:t>
            </w:r>
          </w:p>
        </w:tc>
      </w:tr>
      <w:tr w14:paraId="32FD9C15">
        <w:tblPrEx>
          <w:tblCellMar>
            <w:top w:w="0" w:type="dxa"/>
            <w:left w:w="108" w:type="dxa"/>
            <w:bottom w:w="0" w:type="dxa"/>
            <w:right w:w="108" w:type="dxa"/>
          </w:tblCellMar>
        </w:tblPrEx>
        <w:trPr>
          <w:trHeight w:val="72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04B7422F">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16</w:t>
            </w:r>
          </w:p>
        </w:tc>
        <w:tc>
          <w:tcPr>
            <w:tcW w:w="3596" w:type="dxa"/>
            <w:tcBorders>
              <w:top w:val="nil"/>
              <w:left w:val="nil"/>
              <w:bottom w:val="single" w:color="auto" w:sz="4" w:space="0"/>
              <w:right w:val="single" w:color="auto" w:sz="4" w:space="0"/>
            </w:tcBorders>
            <w:shd w:val="clear" w:color="auto" w:fill="auto"/>
            <w:vAlign w:val="center"/>
          </w:tcPr>
          <w:p w14:paraId="51E17C9A">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《北京市对外招商推介宣传片》更新修订</w:t>
            </w:r>
          </w:p>
        </w:tc>
        <w:tc>
          <w:tcPr>
            <w:tcW w:w="1917" w:type="dxa"/>
            <w:tcBorders>
              <w:top w:val="nil"/>
              <w:left w:val="nil"/>
              <w:bottom w:val="single" w:color="auto" w:sz="4" w:space="0"/>
              <w:right w:val="single" w:color="auto" w:sz="4" w:space="0"/>
            </w:tcBorders>
            <w:shd w:val="clear" w:color="auto" w:fill="auto"/>
            <w:vAlign w:val="center"/>
          </w:tcPr>
          <w:p w14:paraId="044C9257">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40</w:t>
            </w:r>
          </w:p>
        </w:tc>
        <w:tc>
          <w:tcPr>
            <w:tcW w:w="1931" w:type="dxa"/>
            <w:tcBorders>
              <w:top w:val="nil"/>
              <w:left w:val="nil"/>
              <w:bottom w:val="single" w:color="auto" w:sz="4" w:space="0"/>
              <w:right w:val="single" w:color="auto" w:sz="4" w:space="0"/>
            </w:tcBorders>
            <w:shd w:val="clear" w:color="auto" w:fill="auto"/>
            <w:vAlign w:val="center"/>
          </w:tcPr>
          <w:p w14:paraId="0D47C51A">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40</w:t>
            </w:r>
          </w:p>
        </w:tc>
      </w:tr>
      <w:tr w14:paraId="224A8038">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4019EFC2">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17</w:t>
            </w:r>
          </w:p>
        </w:tc>
        <w:tc>
          <w:tcPr>
            <w:tcW w:w="3596" w:type="dxa"/>
            <w:tcBorders>
              <w:top w:val="nil"/>
              <w:left w:val="nil"/>
              <w:bottom w:val="single" w:color="auto" w:sz="4" w:space="0"/>
              <w:right w:val="single" w:color="auto" w:sz="4" w:space="0"/>
            </w:tcBorders>
            <w:shd w:val="clear" w:color="auto" w:fill="auto"/>
            <w:vAlign w:val="center"/>
          </w:tcPr>
          <w:p w14:paraId="0EDC4269">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中国国际投资贸易洽谈会</w:t>
            </w:r>
          </w:p>
        </w:tc>
        <w:tc>
          <w:tcPr>
            <w:tcW w:w="1917" w:type="dxa"/>
            <w:tcBorders>
              <w:top w:val="nil"/>
              <w:left w:val="nil"/>
              <w:bottom w:val="single" w:color="auto" w:sz="4" w:space="0"/>
              <w:right w:val="single" w:color="auto" w:sz="4" w:space="0"/>
            </w:tcBorders>
            <w:shd w:val="clear" w:color="auto" w:fill="auto"/>
            <w:vAlign w:val="center"/>
          </w:tcPr>
          <w:p w14:paraId="5CCF4074">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35</w:t>
            </w:r>
          </w:p>
        </w:tc>
        <w:tc>
          <w:tcPr>
            <w:tcW w:w="1931" w:type="dxa"/>
            <w:tcBorders>
              <w:top w:val="nil"/>
              <w:left w:val="nil"/>
              <w:bottom w:val="single" w:color="auto" w:sz="4" w:space="0"/>
              <w:right w:val="single" w:color="auto" w:sz="4" w:space="0"/>
            </w:tcBorders>
            <w:shd w:val="clear" w:color="auto" w:fill="auto"/>
            <w:vAlign w:val="center"/>
          </w:tcPr>
          <w:p w14:paraId="75BB379B">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34.35</w:t>
            </w:r>
          </w:p>
        </w:tc>
      </w:tr>
      <w:tr w14:paraId="321C1BF9">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5DA27806">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18</w:t>
            </w:r>
          </w:p>
        </w:tc>
        <w:tc>
          <w:tcPr>
            <w:tcW w:w="3596" w:type="dxa"/>
            <w:tcBorders>
              <w:top w:val="nil"/>
              <w:left w:val="nil"/>
              <w:bottom w:val="single" w:color="auto" w:sz="4" w:space="0"/>
              <w:right w:val="single" w:color="auto" w:sz="4" w:space="0"/>
            </w:tcBorders>
            <w:shd w:val="clear" w:color="auto" w:fill="auto"/>
            <w:vAlign w:val="center"/>
          </w:tcPr>
          <w:p w14:paraId="2A603257">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OA系统升级改造（本级）</w:t>
            </w:r>
          </w:p>
        </w:tc>
        <w:tc>
          <w:tcPr>
            <w:tcW w:w="1917" w:type="dxa"/>
            <w:tcBorders>
              <w:top w:val="nil"/>
              <w:left w:val="nil"/>
              <w:bottom w:val="single" w:color="auto" w:sz="4" w:space="0"/>
              <w:right w:val="single" w:color="auto" w:sz="4" w:space="0"/>
            </w:tcBorders>
            <w:shd w:val="clear" w:color="auto" w:fill="auto"/>
            <w:vAlign w:val="center"/>
          </w:tcPr>
          <w:p w14:paraId="6F307B71">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87.2285</w:t>
            </w:r>
          </w:p>
        </w:tc>
        <w:tc>
          <w:tcPr>
            <w:tcW w:w="1931" w:type="dxa"/>
            <w:tcBorders>
              <w:top w:val="nil"/>
              <w:left w:val="nil"/>
              <w:bottom w:val="single" w:color="auto" w:sz="4" w:space="0"/>
              <w:right w:val="single" w:color="auto" w:sz="4" w:space="0"/>
            </w:tcBorders>
            <w:shd w:val="clear" w:color="auto" w:fill="auto"/>
            <w:vAlign w:val="center"/>
          </w:tcPr>
          <w:p w14:paraId="6ED6854E">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87.2285</w:t>
            </w:r>
          </w:p>
        </w:tc>
      </w:tr>
      <w:tr w14:paraId="07D1DC74">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5637275B">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19</w:t>
            </w:r>
          </w:p>
        </w:tc>
        <w:tc>
          <w:tcPr>
            <w:tcW w:w="3596" w:type="dxa"/>
            <w:tcBorders>
              <w:top w:val="nil"/>
              <w:left w:val="nil"/>
              <w:bottom w:val="single" w:color="auto" w:sz="4" w:space="0"/>
              <w:right w:val="single" w:color="auto" w:sz="4" w:space="0"/>
            </w:tcBorders>
            <w:shd w:val="clear" w:color="auto" w:fill="auto"/>
            <w:vAlign w:val="center"/>
          </w:tcPr>
          <w:p w14:paraId="63D9B8EC">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投资北京对外宣传资料</w:t>
            </w:r>
          </w:p>
        </w:tc>
        <w:tc>
          <w:tcPr>
            <w:tcW w:w="1917" w:type="dxa"/>
            <w:tcBorders>
              <w:top w:val="nil"/>
              <w:left w:val="nil"/>
              <w:bottom w:val="single" w:color="auto" w:sz="4" w:space="0"/>
              <w:right w:val="single" w:color="auto" w:sz="4" w:space="0"/>
            </w:tcBorders>
            <w:shd w:val="clear" w:color="auto" w:fill="auto"/>
            <w:vAlign w:val="center"/>
          </w:tcPr>
          <w:p w14:paraId="7BEACF56">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65</w:t>
            </w:r>
          </w:p>
        </w:tc>
        <w:tc>
          <w:tcPr>
            <w:tcW w:w="1931" w:type="dxa"/>
            <w:tcBorders>
              <w:top w:val="nil"/>
              <w:left w:val="nil"/>
              <w:bottom w:val="single" w:color="auto" w:sz="4" w:space="0"/>
              <w:right w:val="single" w:color="auto" w:sz="4" w:space="0"/>
            </w:tcBorders>
            <w:shd w:val="clear" w:color="auto" w:fill="auto"/>
            <w:vAlign w:val="center"/>
          </w:tcPr>
          <w:p w14:paraId="4AD1AE80">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64.45</w:t>
            </w:r>
          </w:p>
        </w:tc>
      </w:tr>
      <w:tr w14:paraId="6C509872">
        <w:tblPrEx>
          <w:tblCellMar>
            <w:top w:w="0" w:type="dxa"/>
            <w:left w:w="108" w:type="dxa"/>
            <w:bottom w:w="0" w:type="dxa"/>
            <w:right w:w="108" w:type="dxa"/>
          </w:tblCellMar>
        </w:tblPrEx>
        <w:trPr>
          <w:trHeight w:val="1028"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58ADCC7F">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20</w:t>
            </w:r>
          </w:p>
        </w:tc>
        <w:tc>
          <w:tcPr>
            <w:tcW w:w="3596" w:type="dxa"/>
            <w:tcBorders>
              <w:top w:val="nil"/>
              <w:left w:val="nil"/>
              <w:bottom w:val="single" w:color="auto" w:sz="4" w:space="0"/>
              <w:right w:val="single" w:color="auto" w:sz="4" w:space="0"/>
            </w:tcBorders>
            <w:shd w:val="clear" w:color="auto" w:fill="auto"/>
            <w:vAlign w:val="center"/>
          </w:tcPr>
          <w:p w14:paraId="6C92C142">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提供符合首都城市功能定位高质量项目信息咨询服务的招商中介机构项目</w:t>
            </w:r>
          </w:p>
        </w:tc>
        <w:tc>
          <w:tcPr>
            <w:tcW w:w="1917" w:type="dxa"/>
            <w:tcBorders>
              <w:top w:val="nil"/>
              <w:left w:val="nil"/>
              <w:bottom w:val="single" w:color="auto" w:sz="4" w:space="0"/>
              <w:right w:val="single" w:color="auto" w:sz="4" w:space="0"/>
            </w:tcBorders>
            <w:shd w:val="clear" w:color="auto" w:fill="auto"/>
            <w:vAlign w:val="center"/>
          </w:tcPr>
          <w:p w14:paraId="5F24C7A6">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71.73</w:t>
            </w:r>
          </w:p>
        </w:tc>
        <w:tc>
          <w:tcPr>
            <w:tcW w:w="1931" w:type="dxa"/>
            <w:tcBorders>
              <w:top w:val="nil"/>
              <w:left w:val="nil"/>
              <w:bottom w:val="single" w:color="auto" w:sz="4" w:space="0"/>
              <w:right w:val="single" w:color="auto" w:sz="4" w:space="0"/>
            </w:tcBorders>
            <w:shd w:val="clear" w:color="auto" w:fill="auto"/>
            <w:vAlign w:val="center"/>
          </w:tcPr>
          <w:p w14:paraId="07AE5414">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71.73</w:t>
            </w:r>
          </w:p>
        </w:tc>
      </w:tr>
      <w:tr w14:paraId="2A2129DD">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5A6D0431">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21</w:t>
            </w:r>
          </w:p>
        </w:tc>
        <w:tc>
          <w:tcPr>
            <w:tcW w:w="3596" w:type="dxa"/>
            <w:tcBorders>
              <w:top w:val="nil"/>
              <w:left w:val="nil"/>
              <w:bottom w:val="single" w:color="auto" w:sz="4" w:space="0"/>
              <w:right w:val="single" w:color="auto" w:sz="4" w:space="0"/>
            </w:tcBorders>
            <w:shd w:val="clear" w:color="auto" w:fill="auto"/>
            <w:vAlign w:val="center"/>
          </w:tcPr>
          <w:p w14:paraId="42F25C62">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全市民间投资资源采集与服务</w:t>
            </w:r>
          </w:p>
        </w:tc>
        <w:tc>
          <w:tcPr>
            <w:tcW w:w="1917" w:type="dxa"/>
            <w:tcBorders>
              <w:top w:val="nil"/>
              <w:left w:val="nil"/>
              <w:bottom w:val="single" w:color="auto" w:sz="4" w:space="0"/>
              <w:right w:val="single" w:color="auto" w:sz="4" w:space="0"/>
            </w:tcBorders>
            <w:shd w:val="clear" w:color="auto" w:fill="auto"/>
            <w:vAlign w:val="center"/>
          </w:tcPr>
          <w:p w14:paraId="185BA88A">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24.2187</w:t>
            </w:r>
          </w:p>
        </w:tc>
        <w:tc>
          <w:tcPr>
            <w:tcW w:w="1931" w:type="dxa"/>
            <w:tcBorders>
              <w:top w:val="nil"/>
              <w:left w:val="nil"/>
              <w:bottom w:val="single" w:color="auto" w:sz="4" w:space="0"/>
              <w:right w:val="single" w:color="auto" w:sz="4" w:space="0"/>
            </w:tcBorders>
            <w:shd w:val="clear" w:color="auto" w:fill="auto"/>
            <w:vAlign w:val="center"/>
          </w:tcPr>
          <w:p w14:paraId="4D7AD021">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24.1787</w:t>
            </w:r>
          </w:p>
        </w:tc>
      </w:tr>
      <w:tr w14:paraId="4F500A6C">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47196AE4">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22</w:t>
            </w:r>
          </w:p>
        </w:tc>
        <w:tc>
          <w:tcPr>
            <w:tcW w:w="3596" w:type="dxa"/>
            <w:tcBorders>
              <w:top w:val="nil"/>
              <w:left w:val="nil"/>
              <w:bottom w:val="single" w:color="auto" w:sz="4" w:space="0"/>
              <w:right w:val="single" w:color="auto" w:sz="4" w:space="0"/>
            </w:tcBorders>
            <w:shd w:val="clear" w:color="auto" w:fill="auto"/>
            <w:vAlign w:val="center"/>
          </w:tcPr>
          <w:p w14:paraId="28A44006">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舆情监控项目</w:t>
            </w:r>
          </w:p>
        </w:tc>
        <w:tc>
          <w:tcPr>
            <w:tcW w:w="1917" w:type="dxa"/>
            <w:tcBorders>
              <w:top w:val="nil"/>
              <w:left w:val="nil"/>
              <w:bottom w:val="single" w:color="auto" w:sz="4" w:space="0"/>
              <w:right w:val="single" w:color="auto" w:sz="4" w:space="0"/>
            </w:tcBorders>
            <w:shd w:val="clear" w:color="auto" w:fill="auto"/>
            <w:vAlign w:val="center"/>
          </w:tcPr>
          <w:p w14:paraId="3C18DB41">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20</w:t>
            </w:r>
          </w:p>
        </w:tc>
        <w:tc>
          <w:tcPr>
            <w:tcW w:w="1931" w:type="dxa"/>
            <w:tcBorders>
              <w:top w:val="nil"/>
              <w:left w:val="nil"/>
              <w:bottom w:val="single" w:color="auto" w:sz="4" w:space="0"/>
              <w:right w:val="single" w:color="auto" w:sz="4" w:space="0"/>
            </w:tcBorders>
            <w:shd w:val="clear" w:color="auto" w:fill="auto"/>
            <w:vAlign w:val="center"/>
          </w:tcPr>
          <w:p w14:paraId="1C876DD4">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20</w:t>
            </w:r>
          </w:p>
        </w:tc>
      </w:tr>
      <w:tr w14:paraId="5022A306">
        <w:tblPrEx>
          <w:tblCellMar>
            <w:top w:w="0" w:type="dxa"/>
            <w:left w:w="108" w:type="dxa"/>
            <w:bottom w:w="0" w:type="dxa"/>
            <w:right w:w="108" w:type="dxa"/>
          </w:tblCellMar>
        </w:tblPrEx>
        <w:trPr>
          <w:trHeight w:val="709"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576B24B9">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23</w:t>
            </w:r>
          </w:p>
        </w:tc>
        <w:tc>
          <w:tcPr>
            <w:tcW w:w="3596" w:type="dxa"/>
            <w:tcBorders>
              <w:top w:val="nil"/>
              <w:left w:val="nil"/>
              <w:bottom w:val="single" w:color="auto" w:sz="4" w:space="0"/>
              <w:right w:val="single" w:color="auto" w:sz="4" w:space="0"/>
            </w:tcBorders>
            <w:shd w:val="clear" w:color="auto" w:fill="auto"/>
            <w:vAlign w:val="center"/>
          </w:tcPr>
          <w:p w14:paraId="4615B5F2">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提供全球重点国别项目信息咨询服务的招商中介机构项目</w:t>
            </w:r>
          </w:p>
        </w:tc>
        <w:tc>
          <w:tcPr>
            <w:tcW w:w="1917" w:type="dxa"/>
            <w:tcBorders>
              <w:top w:val="nil"/>
              <w:left w:val="nil"/>
              <w:bottom w:val="single" w:color="auto" w:sz="4" w:space="0"/>
              <w:right w:val="single" w:color="auto" w:sz="4" w:space="0"/>
            </w:tcBorders>
            <w:shd w:val="clear" w:color="auto" w:fill="auto"/>
            <w:vAlign w:val="center"/>
          </w:tcPr>
          <w:p w14:paraId="094CD6D6">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559.18066</w:t>
            </w:r>
          </w:p>
        </w:tc>
        <w:tc>
          <w:tcPr>
            <w:tcW w:w="1931" w:type="dxa"/>
            <w:tcBorders>
              <w:top w:val="nil"/>
              <w:left w:val="nil"/>
              <w:bottom w:val="single" w:color="auto" w:sz="4" w:space="0"/>
              <w:right w:val="single" w:color="auto" w:sz="4" w:space="0"/>
            </w:tcBorders>
            <w:shd w:val="clear" w:color="auto" w:fill="auto"/>
            <w:vAlign w:val="center"/>
          </w:tcPr>
          <w:p w14:paraId="7DFE2285">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559.18066</w:t>
            </w:r>
          </w:p>
        </w:tc>
      </w:tr>
      <w:tr w14:paraId="5E9DE00E">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7FF25447">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24</w:t>
            </w:r>
          </w:p>
        </w:tc>
        <w:tc>
          <w:tcPr>
            <w:tcW w:w="3596" w:type="dxa"/>
            <w:tcBorders>
              <w:top w:val="nil"/>
              <w:left w:val="nil"/>
              <w:bottom w:val="single" w:color="auto" w:sz="4" w:space="0"/>
              <w:right w:val="single" w:color="auto" w:sz="4" w:space="0"/>
            </w:tcBorders>
            <w:shd w:val="clear" w:color="auto" w:fill="auto"/>
            <w:vAlign w:val="center"/>
          </w:tcPr>
          <w:p w14:paraId="732EDFBD">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房屋租赁（信息中心）</w:t>
            </w:r>
          </w:p>
        </w:tc>
        <w:tc>
          <w:tcPr>
            <w:tcW w:w="1917" w:type="dxa"/>
            <w:tcBorders>
              <w:top w:val="nil"/>
              <w:left w:val="nil"/>
              <w:bottom w:val="single" w:color="auto" w:sz="4" w:space="0"/>
              <w:right w:val="single" w:color="auto" w:sz="4" w:space="0"/>
            </w:tcBorders>
            <w:shd w:val="clear" w:color="auto" w:fill="auto"/>
            <w:vAlign w:val="center"/>
          </w:tcPr>
          <w:p w14:paraId="0CEECDE2">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29.49864</w:t>
            </w:r>
          </w:p>
        </w:tc>
        <w:tc>
          <w:tcPr>
            <w:tcW w:w="1931" w:type="dxa"/>
            <w:tcBorders>
              <w:top w:val="nil"/>
              <w:left w:val="nil"/>
              <w:bottom w:val="single" w:color="auto" w:sz="4" w:space="0"/>
              <w:right w:val="single" w:color="auto" w:sz="4" w:space="0"/>
            </w:tcBorders>
            <w:shd w:val="clear" w:color="auto" w:fill="auto"/>
            <w:vAlign w:val="center"/>
          </w:tcPr>
          <w:p w14:paraId="72625472">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29.49864</w:t>
            </w:r>
          </w:p>
        </w:tc>
      </w:tr>
      <w:tr w14:paraId="3E28E0D9">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4D63A712">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25</w:t>
            </w:r>
          </w:p>
        </w:tc>
        <w:tc>
          <w:tcPr>
            <w:tcW w:w="3596" w:type="dxa"/>
            <w:tcBorders>
              <w:top w:val="nil"/>
              <w:left w:val="nil"/>
              <w:bottom w:val="single" w:color="auto" w:sz="4" w:space="0"/>
              <w:right w:val="single" w:color="auto" w:sz="4" w:space="0"/>
            </w:tcBorders>
            <w:shd w:val="clear" w:color="auto" w:fill="auto"/>
            <w:vAlign w:val="center"/>
          </w:tcPr>
          <w:p w14:paraId="6D81B95E">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信息化运维项目（信息服务中心）</w:t>
            </w:r>
          </w:p>
        </w:tc>
        <w:tc>
          <w:tcPr>
            <w:tcW w:w="1917" w:type="dxa"/>
            <w:tcBorders>
              <w:top w:val="nil"/>
              <w:left w:val="nil"/>
              <w:bottom w:val="single" w:color="auto" w:sz="4" w:space="0"/>
              <w:right w:val="single" w:color="auto" w:sz="4" w:space="0"/>
            </w:tcBorders>
            <w:shd w:val="clear" w:color="auto" w:fill="auto"/>
            <w:vAlign w:val="center"/>
          </w:tcPr>
          <w:p w14:paraId="0C154644">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85.738985</w:t>
            </w:r>
          </w:p>
        </w:tc>
        <w:tc>
          <w:tcPr>
            <w:tcW w:w="1931" w:type="dxa"/>
            <w:tcBorders>
              <w:top w:val="nil"/>
              <w:left w:val="nil"/>
              <w:bottom w:val="single" w:color="auto" w:sz="4" w:space="0"/>
              <w:right w:val="single" w:color="auto" w:sz="4" w:space="0"/>
            </w:tcBorders>
            <w:shd w:val="clear" w:color="auto" w:fill="auto"/>
            <w:vAlign w:val="center"/>
          </w:tcPr>
          <w:p w14:paraId="1008A281">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85.738985</w:t>
            </w:r>
          </w:p>
        </w:tc>
      </w:tr>
      <w:tr w14:paraId="38520E9C">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7C58AC00">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26</w:t>
            </w:r>
          </w:p>
        </w:tc>
        <w:tc>
          <w:tcPr>
            <w:tcW w:w="3596" w:type="dxa"/>
            <w:tcBorders>
              <w:top w:val="nil"/>
              <w:left w:val="nil"/>
              <w:bottom w:val="single" w:color="auto" w:sz="4" w:space="0"/>
              <w:right w:val="single" w:color="auto" w:sz="4" w:space="0"/>
            </w:tcBorders>
            <w:shd w:val="clear" w:color="auto" w:fill="auto"/>
            <w:vAlign w:val="center"/>
          </w:tcPr>
          <w:p w14:paraId="05D71042">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OA系统升级改造（信息中心）</w:t>
            </w:r>
          </w:p>
        </w:tc>
        <w:tc>
          <w:tcPr>
            <w:tcW w:w="1917" w:type="dxa"/>
            <w:tcBorders>
              <w:top w:val="nil"/>
              <w:left w:val="nil"/>
              <w:bottom w:val="single" w:color="auto" w:sz="4" w:space="0"/>
              <w:right w:val="single" w:color="auto" w:sz="4" w:space="0"/>
            </w:tcBorders>
            <w:shd w:val="clear" w:color="auto" w:fill="auto"/>
            <w:vAlign w:val="center"/>
          </w:tcPr>
          <w:p w14:paraId="5DE765E0">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2.38</w:t>
            </w:r>
          </w:p>
        </w:tc>
        <w:tc>
          <w:tcPr>
            <w:tcW w:w="1931" w:type="dxa"/>
            <w:tcBorders>
              <w:top w:val="nil"/>
              <w:left w:val="nil"/>
              <w:bottom w:val="single" w:color="auto" w:sz="4" w:space="0"/>
              <w:right w:val="single" w:color="auto" w:sz="4" w:space="0"/>
            </w:tcBorders>
            <w:shd w:val="clear" w:color="auto" w:fill="auto"/>
            <w:vAlign w:val="center"/>
          </w:tcPr>
          <w:p w14:paraId="64625429">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2.14</w:t>
            </w:r>
          </w:p>
        </w:tc>
      </w:tr>
      <w:tr w14:paraId="6EFFCD95">
        <w:tblPrEx>
          <w:tblCellMar>
            <w:top w:w="0" w:type="dxa"/>
            <w:left w:w="108" w:type="dxa"/>
            <w:bottom w:w="0" w:type="dxa"/>
            <w:right w:w="108" w:type="dxa"/>
          </w:tblCellMar>
        </w:tblPrEx>
        <w:trPr>
          <w:trHeight w:val="451"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042CEAC5">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27</w:t>
            </w:r>
          </w:p>
        </w:tc>
        <w:tc>
          <w:tcPr>
            <w:tcW w:w="3596" w:type="dxa"/>
            <w:tcBorders>
              <w:top w:val="nil"/>
              <w:left w:val="nil"/>
              <w:bottom w:val="single" w:color="auto" w:sz="4" w:space="0"/>
              <w:right w:val="single" w:color="auto" w:sz="4" w:space="0"/>
            </w:tcBorders>
            <w:shd w:val="clear" w:color="auto" w:fill="auto"/>
            <w:vAlign w:val="center"/>
          </w:tcPr>
          <w:p w14:paraId="4ED4BE9B">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开展招商推介活动</w:t>
            </w:r>
          </w:p>
        </w:tc>
        <w:tc>
          <w:tcPr>
            <w:tcW w:w="1917" w:type="dxa"/>
            <w:tcBorders>
              <w:top w:val="nil"/>
              <w:left w:val="nil"/>
              <w:bottom w:val="single" w:color="auto" w:sz="4" w:space="0"/>
              <w:right w:val="single" w:color="auto" w:sz="4" w:space="0"/>
            </w:tcBorders>
            <w:shd w:val="clear" w:color="auto" w:fill="auto"/>
            <w:vAlign w:val="center"/>
          </w:tcPr>
          <w:p w14:paraId="3031D814">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96.668</w:t>
            </w:r>
          </w:p>
        </w:tc>
        <w:tc>
          <w:tcPr>
            <w:tcW w:w="1931" w:type="dxa"/>
            <w:tcBorders>
              <w:top w:val="nil"/>
              <w:left w:val="nil"/>
              <w:bottom w:val="single" w:color="auto" w:sz="4" w:space="0"/>
              <w:right w:val="single" w:color="auto" w:sz="4" w:space="0"/>
            </w:tcBorders>
            <w:shd w:val="clear" w:color="auto" w:fill="auto"/>
            <w:vAlign w:val="center"/>
          </w:tcPr>
          <w:p w14:paraId="0167FB9F">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95.451</w:t>
            </w:r>
          </w:p>
        </w:tc>
      </w:tr>
      <w:tr w14:paraId="7BE1EB04">
        <w:tblPrEx>
          <w:tblCellMar>
            <w:top w:w="0" w:type="dxa"/>
            <w:left w:w="108" w:type="dxa"/>
            <w:bottom w:w="0" w:type="dxa"/>
            <w:right w:w="108" w:type="dxa"/>
          </w:tblCellMar>
        </w:tblPrEx>
        <w:trPr>
          <w:trHeight w:val="806"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3CDA28EF">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28</w:t>
            </w:r>
          </w:p>
        </w:tc>
        <w:tc>
          <w:tcPr>
            <w:tcW w:w="3596" w:type="dxa"/>
            <w:tcBorders>
              <w:top w:val="nil"/>
              <w:left w:val="nil"/>
              <w:bottom w:val="single" w:color="auto" w:sz="4" w:space="0"/>
              <w:right w:val="single" w:color="auto" w:sz="4" w:space="0"/>
            </w:tcBorders>
            <w:shd w:val="clear" w:color="auto" w:fill="auto"/>
            <w:vAlign w:val="center"/>
          </w:tcPr>
          <w:p w14:paraId="403C0B0B">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北京市招商引资项目库系统升级改造尾款</w:t>
            </w:r>
          </w:p>
        </w:tc>
        <w:tc>
          <w:tcPr>
            <w:tcW w:w="1917" w:type="dxa"/>
            <w:tcBorders>
              <w:top w:val="nil"/>
              <w:left w:val="nil"/>
              <w:bottom w:val="single" w:color="auto" w:sz="4" w:space="0"/>
              <w:right w:val="single" w:color="auto" w:sz="4" w:space="0"/>
            </w:tcBorders>
            <w:shd w:val="clear" w:color="auto" w:fill="auto"/>
            <w:vAlign w:val="center"/>
          </w:tcPr>
          <w:p w14:paraId="6BF02A85">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15.8</w:t>
            </w:r>
          </w:p>
        </w:tc>
        <w:tc>
          <w:tcPr>
            <w:tcW w:w="1931" w:type="dxa"/>
            <w:tcBorders>
              <w:top w:val="nil"/>
              <w:left w:val="nil"/>
              <w:bottom w:val="single" w:color="auto" w:sz="4" w:space="0"/>
              <w:right w:val="single" w:color="auto" w:sz="4" w:space="0"/>
            </w:tcBorders>
            <w:shd w:val="clear" w:color="auto" w:fill="auto"/>
            <w:vAlign w:val="center"/>
          </w:tcPr>
          <w:p w14:paraId="20C99932">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15.8</w:t>
            </w:r>
          </w:p>
        </w:tc>
      </w:tr>
      <w:tr w14:paraId="60ACA388">
        <w:tblPrEx>
          <w:tblCellMar>
            <w:top w:w="0" w:type="dxa"/>
            <w:left w:w="108" w:type="dxa"/>
            <w:bottom w:w="0" w:type="dxa"/>
            <w:right w:w="108" w:type="dxa"/>
          </w:tblCellMar>
        </w:tblPrEx>
        <w:trPr>
          <w:trHeight w:val="483"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0985F3A6">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29</w:t>
            </w:r>
          </w:p>
        </w:tc>
        <w:tc>
          <w:tcPr>
            <w:tcW w:w="3596" w:type="dxa"/>
            <w:tcBorders>
              <w:top w:val="nil"/>
              <w:left w:val="nil"/>
              <w:bottom w:val="single" w:color="auto" w:sz="4" w:space="0"/>
              <w:right w:val="single" w:color="auto" w:sz="4" w:space="0"/>
            </w:tcBorders>
            <w:shd w:val="clear" w:color="auto" w:fill="auto"/>
            <w:vAlign w:val="center"/>
          </w:tcPr>
          <w:p w14:paraId="770C2FFE">
            <w:pPr>
              <w:widowControl/>
              <w:spacing w:line="240" w:lineRule="auto"/>
              <w:ind w:firstLine="0" w:firstLineChars="0"/>
              <w:jc w:val="left"/>
              <w:rPr>
                <w:rFonts w:ascii="宋体" w:hAnsi="宋体" w:cs="Arial"/>
                <w:color w:val="FF0000"/>
                <w:kern w:val="0"/>
                <w:sz w:val="24"/>
                <w:szCs w:val="24"/>
              </w:rPr>
            </w:pPr>
            <w:r>
              <w:rPr>
                <w:rFonts w:hint="eastAsia" w:ascii="宋体" w:hAnsi="宋体" w:cs="Arial"/>
                <w:color w:val="auto"/>
                <w:kern w:val="0"/>
                <w:sz w:val="24"/>
                <w:szCs w:val="24"/>
              </w:rPr>
              <w:t>北京＂两区”建设国际合作峰会</w:t>
            </w:r>
          </w:p>
        </w:tc>
        <w:tc>
          <w:tcPr>
            <w:tcW w:w="1917" w:type="dxa"/>
            <w:tcBorders>
              <w:top w:val="nil"/>
              <w:left w:val="nil"/>
              <w:bottom w:val="single" w:color="auto" w:sz="4" w:space="0"/>
              <w:right w:val="single" w:color="auto" w:sz="4" w:space="0"/>
            </w:tcBorders>
            <w:shd w:val="clear" w:color="auto" w:fill="auto"/>
            <w:vAlign w:val="center"/>
          </w:tcPr>
          <w:p w14:paraId="08F78DDD">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19.82335</w:t>
            </w:r>
          </w:p>
        </w:tc>
        <w:tc>
          <w:tcPr>
            <w:tcW w:w="1931" w:type="dxa"/>
            <w:tcBorders>
              <w:top w:val="nil"/>
              <w:left w:val="nil"/>
              <w:bottom w:val="single" w:color="auto" w:sz="4" w:space="0"/>
              <w:right w:val="single" w:color="auto" w:sz="4" w:space="0"/>
            </w:tcBorders>
            <w:shd w:val="clear" w:color="auto" w:fill="auto"/>
            <w:vAlign w:val="center"/>
          </w:tcPr>
          <w:p w14:paraId="0823F281">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19.82335</w:t>
            </w:r>
          </w:p>
        </w:tc>
      </w:tr>
      <w:tr w14:paraId="639350D9">
        <w:tblPrEx>
          <w:tblCellMar>
            <w:top w:w="0" w:type="dxa"/>
            <w:left w:w="108" w:type="dxa"/>
            <w:bottom w:w="0" w:type="dxa"/>
            <w:right w:w="108" w:type="dxa"/>
          </w:tblCellMar>
        </w:tblPrEx>
        <w:trPr>
          <w:trHeight w:val="709"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6786D22F">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30</w:t>
            </w:r>
          </w:p>
        </w:tc>
        <w:tc>
          <w:tcPr>
            <w:tcW w:w="3596" w:type="dxa"/>
            <w:tcBorders>
              <w:top w:val="nil"/>
              <w:left w:val="nil"/>
              <w:bottom w:val="single" w:color="auto" w:sz="4" w:space="0"/>
              <w:right w:val="single" w:color="auto" w:sz="4" w:space="0"/>
            </w:tcBorders>
            <w:shd w:val="clear" w:color="auto" w:fill="auto"/>
            <w:vAlign w:val="center"/>
          </w:tcPr>
          <w:p w14:paraId="6E24DA1F">
            <w:pPr>
              <w:widowControl/>
              <w:spacing w:line="240" w:lineRule="auto"/>
              <w:ind w:firstLine="0" w:firstLineChars="0"/>
              <w:jc w:val="left"/>
              <w:rPr>
                <w:rFonts w:hint="eastAsia" w:ascii="宋体" w:hAnsi="宋体" w:eastAsia="宋体" w:cs="Arial"/>
                <w:color w:val="FF0000"/>
                <w:kern w:val="0"/>
                <w:sz w:val="24"/>
                <w:szCs w:val="24"/>
                <w:lang w:eastAsia="zh-CN"/>
              </w:rPr>
            </w:pPr>
            <w:r>
              <w:rPr>
                <w:rFonts w:hint="eastAsia" w:ascii="宋体" w:hAnsi="宋体" w:cs="Arial"/>
                <w:color w:val="auto"/>
                <w:kern w:val="0"/>
                <w:sz w:val="24"/>
                <w:szCs w:val="24"/>
              </w:rPr>
              <w:t>北京香港经济合作研讨洽谈会防疫工作经费</w:t>
            </w:r>
            <w:r>
              <w:rPr>
                <w:rFonts w:hint="eastAsia" w:ascii="宋体" w:hAnsi="宋体" w:cs="Arial"/>
                <w:color w:val="auto"/>
                <w:kern w:val="0"/>
                <w:sz w:val="24"/>
                <w:szCs w:val="24"/>
                <w:lang w:eastAsia="zh-CN"/>
              </w:rPr>
              <w:t>（</w:t>
            </w:r>
            <w:r>
              <w:rPr>
                <w:rFonts w:hint="eastAsia" w:ascii="宋体" w:hAnsi="宋体" w:cs="Arial"/>
                <w:color w:val="auto"/>
                <w:kern w:val="0"/>
                <w:sz w:val="24"/>
                <w:szCs w:val="24"/>
                <w:lang w:val="en-US" w:eastAsia="zh-CN"/>
              </w:rPr>
              <w:t>2020年项目</w:t>
            </w:r>
            <w:r>
              <w:rPr>
                <w:rFonts w:hint="eastAsia" w:ascii="宋体" w:hAnsi="宋体" w:cs="Arial"/>
                <w:color w:val="auto"/>
                <w:kern w:val="0"/>
                <w:sz w:val="24"/>
                <w:szCs w:val="24"/>
                <w:lang w:eastAsia="zh-CN"/>
              </w:rPr>
              <w:t>）</w:t>
            </w:r>
          </w:p>
        </w:tc>
        <w:tc>
          <w:tcPr>
            <w:tcW w:w="1917" w:type="dxa"/>
            <w:tcBorders>
              <w:top w:val="nil"/>
              <w:left w:val="nil"/>
              <w:bottom w:val="single" w:color="auto" w:sz="4" w:space="0"/>
              <w:right w:val="single" w:color="auto" w:sz="4" w:space="0"/>
            </w:tcBorders>
            <w:shd w:val="clear" w:color="auto" w:fill="auto"/>
            <w:vAlign w:val="center"/>
          </w:tcPr>
          <w:p w14:paraId="773CDF1D">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8.863</w:t>
            </w:r>
          </w:p>
        </w:tc>
        <w:tc>
          <w:tcPr>
            <w:tcW w:w="1931" w:type="dxa"/>
            <w:tcBorders>
              <w:top w:val="nil"/>
              <w:left w:val="nil"/>
              <w:bottom w:val="single" w:color="auto" w:sz="4" w:space="0"/>
              <w:right w:val="single" w:color="auto" w:sz="4" w:space="0"/>
            </w:tcBorders>
            <w:shd w:val="clear" w:color="auto" w:fill="auto"/>
            <w:vAlign w:val="center"/>
          </w:tcPr>
          <w:p w14:paraId="543D0B3D">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8.863</w:t>
            </w:r>
          </w:p>
        </w:tc>
      </w:tr>
      <w:tr w14:paraId="55378B6A">
        <w:tblPrEx>
          <w:tblCellMar>
            <w:top w:w="0" w:type="dxa"/>
            <w:left w:w="108" w:type="dxa"/>
            <w:bottom w:w="0" w:type="dxa"/>
            <w:right w:w="108" w:type="dxa"/>
          </w:tblCellMar>
        </w:tblPrEx>
        <w:trPr>
          <w:trHeight w:val="752"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7B348FB9">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31</w:t>
            </w:r>
          </w:p>
        </w:tc>
        <w:tc>
          <w:tcPr>
            <w:tcW w:w="3596" w:type="dxa"/>
            <w:tcBorders>
              <w:top w:val="nil"/>
              <w:left w:val="nil"/>
              <w:bottom w:val="single" w:color="auto" w:sz="4" w:space="0"/>
              <w:right w:val="single" w:color="auto" w:sz="4" w:space="0"/>
            </w:tcBorders>
            <w:shd w:val="clear" w:color="auto" w:fill="auto"/>
            <w:vAlign w:val="center"/>
          </w:tcPr>
          <w:p w14:paraId="1EFD87C7">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投资北京地图启动仪式道具租用及视频制作</w:t>
            </w:r>
          </w:p>
        </w:tc>
        <w:tc>
          <w:tcPr>
            <w:tcW w:w="1917" w:type="dxa"/>
            <w:tcBorders>
              <w:top w:val="nil"/>
              <w:left w:val="nil"/>
              <w:bottom w:val="single" w:color="auto" w:sz="4" w:space="0"/>
              <w:right w:val="single" w:color="auto" w:sz="4" w:space="0"/>
            </w:tcBorders>
            <w:shd w:val="clear" w:color="auto" w:fill="auto"/>
            <w:vAlign w:val="center"/>
          </w:tcPr>
          <w:p w14:paraId="75BA1F82">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21.35</w:t>
            </w:r>
          </w:p>
        </w:tc>
        <w:tc>
          <w:tcPr>
            <w:tcW w:w="1931" w:type="dxa"/>
            <w:tcBorders>
              <w:top w:val="nil"/>
              <w:left w:val="nil"/>
              <w:bottom w:val="single" w:color="auto" w:sz="4" w:space="0"/>
              <w:right w:val="single" w:color="auto" w:sz="4" w:space="0"/>
            </w:tcBorders>
            <w:shd w:val="clear" w:color="auto" w:fill="auto"/>
            <w:vAlign w:val="center"/>
          </w:tcPr>
          <w:p w14:paraId="2400D947">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21.35</w:t>
            </w:r>
          </w:p>
        </w:tc>
      </w:tr>
      <w:tr w14:paraId="3964F3DB">
        <w:tblPrEx>
          <w:tblCellMar>
            <w:top w:w="0" w:type="dxa"/>
            <w:left w:w="108" w:type="dxa"/>
            <w:bottom w:w="0" w:type="dxa"/>
            <w:right w:w="108" w:type="dxa"/>
          </w:tblCellMar>
        </w:tblPrEx>
        <w:trPr>
          <w:trHeight w:val="698"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33C48372">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32</w:t>
            </w:r>
          </w:p>
        </w:tc>
        <w:tc>
          <w:tcPr>
            <w:tcW w:w="3596" w:type="dxa"/>
            <w:tcBorders>
              <w:top w:val="nil"/>
              <w:left w:val="nil"/>
              <w:bottom w:val="single" w:color="auto" w:sz="4" w:space="0"/>
              <w:right w:val="single" w:color="auto" w:sz="4" w:space="0"/>
            </w:tcBorders>
            <w:shd w:val="clear" w:color="auto" w:fill="auto"/>
            <w:vAlign w:val="center"/>
          </w:tcPr>
          <w:p w14:paraId="1E873ED6">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北京市＂十四五”时期＂两区”建设招商引资规划</w:t>
            </w:r>
          </w:p>
        </w:tc>
        <w:tc>
          <w:tcPr>
            <w:tcW w:w="1917" w:type="dxa"/>
            <w:tcBorders>
              <w:top w:val="nil"/>
              <w:left w:val="nil"/>
              <w:bottom w:val="single" w:color="auto" w:sz="4" w:space="0"/>
              <w:right w:val="single" w:color="auto" w:sz="4" w:space="0"/>
            </w:tcBorders>
            <w:shd w:val="clear" w:color="auto" w:fill="auto"/>
            <w:vAlign w:val="center"/>
          </w:tcPr>
          <w:p w14:paraId="4DB9A4FC">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50</w:t>
            </w:r>
          </w:p>
        </w:tc>
        <w:tc>
          <w:tcPr>
            <w:tcW w:w="1931" w:type="dxa"/>
            <w:tcBorders>
              <w:top w:val="nil"/>
              <w:left w:val="nil"/>
              <w:bottom w:val="single" w:color="auto" w:sz="4" w:space="0"/>
              <w:right w:val="single" w:color="auto" w:sz="4" w:space="0"/>
            </w:tcBorders>
            <w:shd w:val="clear" w:color="auto" w:fill="auto"/>
            <w:vAlign w:val="center"/>
          </w:tcPr>
          <w:p w14:paraId="4B05BCE0">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未执行</w:t>
            </w:r>
          </w:p>
        </w:tc>
      </w:tr>
      <w:tr w14:paraId="059C861B">
        <w:tblPrEx>
          <w:tblCellMar>
            <w:top w:w="0" w:type="dxa"/>
            <w:left w:w="108" w:type="dxa"/>
            <w:bottom w:w="0" w:type="dxa"/>
            <w:right w:w="108" w:type="dxa"/>
          </w:tblCellMar>
        </w:tblPrEx>
        <w:trPr>
          <w:trHeight w:val="558" w:hRule="atLeast"/>
        </w:trPr>
        <w:tc>
          <w:tcPr>
            <w:tcW w:w="813" w:type="dxa"/>
            <w:tcBorders>
              <w:top w:val="nil"/>
              <w:left w:val="single" w:color="auto" w:sz="4" w:space="0"/>
              <w:bottom w:val="single" w:color="auto" w:sz="4" w:space="0"/>
              <w:right w:val="single" w:color="auto" w:sz="4" w:space="0"/>
            </w:tcBorders>
            <w:shd w:val="clear" w:color="auto" w:fill="auto"/>
            <w:vAlign w:val="center"/>
          </w:tcPr>
          <w:p w14:paraId="41EF01E1">
            <w:pPr>
              <w:widowControl/>
              <w:spacing w:line="240" w:lineRule="auto"/>
              <w:ind w:firstLine="0" w:firstLineChars="0"/>
              <w:jc w:val="center"/>
              <w:rPr>
                <w:rFonts w:ascii="宋体" w:hAnsi="宋体" w:cs="Arial"/>
                <w:kern w:val="0"/>
                <w:sz w:val="24"/>
                <w:szCs w:val="24"/>
              </w:rPr>
            </w:pPr>
            <w:r>
              <w:rPr>
                <w:rFonts w:hint="eastAsia" w:ascii="宋体" w:hAnsi="宋体" w:cs="Arial"/>
                <w:kern w:val="0"/>
                <w:sz w:val="24"/>
                <w:szCs w:val="24"/>
              </w:rPr>
              <w:t>33</w:t>
            </w:r>
          </w:p>
        </w:tc>
        <w:tc>
          <w:tcPr>
            <w:tcW w:w="3596" w:type="dxa"/>
            <w:tcBorders>
              <w:top w:val="nil"/>
              <w:left w:val="nil"/>
              <w:bottom w:val="single" w:color="auto" w:sz="4" w:space="0"/>
              <w:right w:val="single" w:color="auto" w:sz="4" w:space="0"/>
            </w:tcBorders>
            <w:shd w:val="clear" w:color="auto" w:fill="auto"/>
            <w:vAlign w:val="center"/>
          </w:tcPr>
          <w:p w14:paraId="2A839196">
            <w:pPr>
              <w:widowControl/>
              <w:spacing w:line="240" w:lineRule="auto"/>
              <w:ind w:firstLine="0" w:firstLineChars="0"/>
              <w:jc w:val="left"/>
              <w:rPr>
                <w:rFonts w:ascii="宋体" w:hAnsi="宋体" w:cs="Arial"/>
                <w:kern w:val="0"/>
                <w:sz w:val="24"/>
                <w:szCs w:val="24"/>
              </w:rPr>
            </w:pPr>
            <w:r>
              <w:rPr>
                <w:rFonts w:hint="eastAsia" w:ascii="宋体" w:hAnsi="宋体" w:cs="Arial"/>
                <w:kern w:val="0"/>
                <w:sz w:val="24"/>
                <w:szCs w:val="24"/>
              </w:rPr>
              <w:t>“12345”热线企业服务平台</w:t>
            </w:r>
          </w:p>
        </w:tc>
        <w:tc>
          <w:tcPr>
            <w:tcW w:w="1917" w:type="dxa"/>
            <w:tcBorders>
              <w:top w:val="nil"/>
              <w:left w:val="nil"/>
              <w:bottom w:val="single" w:color="auto" w:sz="4" w:space="0"/>
              <w:right w:val="single" w:color="auto" w:sz="4" w:space="0"/>
            </w:tcBorders>
            <w:shd w:val="clear" w:color="auto" w:fill="auto"/>
            <w:vAlign w:val="center"/>
          </w:tcPr>
          <w:p w14:paraId="0BBA2059">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158.4</w:t>
            </w:r>
          </w:p>
        </w:tc>
        <w:tc>
          <w:tcPr>
            <w:tcW w:w="1931" w:type="dxa"/>
            <w:tcBorders>
              <w:top w:val="nil"/>
              <w:left w:val="nil"/>
              <w:bottom w:val="single" w:color="auto" w:sz="4" w:space="0"/>
              <w:right w:val="single" w:color="auto" w:sz="4" w:space="0"/>
            </w:tcBorders>
            <w:shd w:val="clear" w:color="auto" w:fill="auto"/>
            <w:vAlign w:val="center"/>
          </w:tcPr>
          <w:p w14:paraId="178598AC">
            <w:pPr>
              <w:widowControl/>
              <w:spacing w:line="240" w:lineRule="auto"/>
              <w:ind w:firstLine="0" w:firstLineChars="0"/>
              <w:jc w:val="right"/>
              <w:rPr>
                <w:rFonts w:ascii="宋体" w:hAnsi="宋体" w:cs="Arial"/>
                <w:kern w:val="0"/>
                <w:sz w:val="24"/>
                <w:szCs w:val="24"/>
              </w:rPr>
            </w:pPr>
            <w:r>
              <w:rPr>
                <w:rFonts w:hint="eastAsia" w:ascii="宋体" w:hAnsi="宋体" w:cs="Arial"/>
                <w:kern w:val="0"/>
                <w:sz w:val="24"/>
                <w:szCs w:val="24"/>
              </w:rPr>
              <w:t>158.4</w:t>
            </w:r>
          </w:p>
        </w:tc>
      </w:tr>
    </w:tbl>
    <w:p w14:paraId="201C86D6">
      <w:pPr>
        <w:spacing w:line="600" w:lineRule="exact"/>
        <w:ind w:firstLine="640"/>
        <w:rPr>
          <w:rFonts w:hint="eastAsia" w:ascii="仿宋_GB2312" w:hAnsi="仿宋_GB2312" w:eastAsia="仿宋_GB2312" w:cs="仿宋_GB2312"/>
          <w:sz w:val="32"/>
          <w:szCs w:val="32"/>
        </w:rPr>
      </w:pPr>
      <w:bookmarkStart w:id="1" w:name="_Hlk112008210"/>
      <w:r>
        <w:rPr>
          <w:rFonts w:hint="eastAsia" w:ascii="仿宋_GB2312" w:hAnsi="仿宋_GB2312" w:eastAsia="仿宋_GB2312" w:cs="仿宋_GB2312"/>
          <w:sz w:val="32"/>
          <w:szCs w:val="32"/>
        </w:rPr>
        <w:t xml:space="preserve">4.产出成本  </w:t>
      </w:r>
    </w:p>
    <w:p w14:paraId="06A2260A">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各项目共设置产出成本指标2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个，指标值完成率总体为100%。在项目实施和预算执行过程中，能够坚持过紧日子的思想，树立成本效益意识，严格控制各项财政成本支出，当年完成的项目均未出现超支现象。 </w:t>
      </w:r>
    </w:p>
    <w:bookmarkEnd w:id="1"/>
    <w:p w14:paraId="58167A17">
      <w:pPr>
        <w:spacing w:line="600" w:lineRule="exact"/>
        <w:ind w:firstLine="640"/>
        <w:outlineLvl w:val="1"/>
        <w:rPr>
          <w:rFonts w:ascii="楷体" w:hAnsi="楷体" w:eastAsia="楷体" w:cs="楷体"/>
          <w:sz w:val="32"/>
          <w:szCs w:val="32"/>
        </w:rPr>
      </w:pPr>
      <w:r>
        <w:rPr>
          <w:rFonts w:hint="eastAsia" w:ascii="楷体" w:hAnsi="楷体" w:eastAsia="楷体" w:cs="楷体"/>
          <w:sz w:val="32"/>
          <w:szCs w:val="32"/>
        </w:rPr>
        <w:t>（二）效果实现情况分析</w:t>
      </w:r>
    </w:p>
    <w:p w14:paraId="6DC8FEB6">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1.经济效益</w:t>
      </w:r>
    </w:p>
    <w:p w14:paraId="07AB6338">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2021年项目完成较明显的经济效益有：</w:t>
      </w:r>
    </w:p>
    <w:p w14:paraId="58249AB1">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（1）利用“招商引资项目库”全年入库项目3583个，完成预期指标的124%；预计投入资金14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022亿元，完成预期指标的115%，全面完成了指标任务。</w:t>
      </w:r>
    </w:p>
    <w:p w14:paraId="7F0AB5DD">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（2）利用服贸会平台，举办了北京日暨投资北京洽谈会，37个重大项目集中签约，签约金额超过1000亿元。</w:t>
      </w:r>
    </w:p>
    <w:p w14:paraId="73FF289F">
      <w:pPr>
        <w:spacing w:line="600" w:lineRule="exact"/>
        <w:ind w:firstLine="640"/>
        <w:rPr>
          <w:rFonts w:hint="eastAsia" w:ascii="仿宋_GB2312" w:hAnsi="仿宋_GB2312" w:eastAsia="仿宋_GB2312" w:cs="仿宋_GB2312"/>
          <w:sz w:val="32"/>
          <w:szCs w:val="32"/>
        </w:rPr>
      </w:pPr>
      <w:bookmarkStart w:id="2" w:name="_Hlk112008221"/>
      <w:r>
        <w:rPr>
          <w:rFonts w:hint="eastAsia" w:ascii="仿宋_GB2312" w:hAnsi="仿宋_GB2312" w:eastAsia="仿宋_GB2312" w:cs="仿宋_GB2312"/>
          <w:sz w:val="32"/>
          <w:szCs w:val="32"/>
        </w:rPr>
        <w:t>2.社会效益</w:t>
      </w:r>
    </w:p>
    <w:p w14:paraId="2F786A59">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个项目共设置社会效益指标21个，相关项目的实施，社会效益显著，在国内外产生了重大影响和良好反响，各项社会效益指标圆满完成。</w:t>
      </w:r>
    </w:p>
    <w:bookmarkEnd w:id="2"/>
    <w:p w14:paraId="673FC915">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落实企业服务管家和“服务包”制度，继续做好市级重点企业和项目服务管家工作；通过12345市民服务热线平台，进一步加强与市政务服务管理局配合，持续优化工作机制；通过发挥服务企业与促进项目的协同效应，在服务企业的同时，了解企业发展规划，挖掘企业投资信息，促进高质量项目在京落地。</w:t>
      </w:r>
    </w:p>
    <w:p w14:paraId="204E880A">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3.环境效益</w:t>
      </w:r>
    </w:p>
    <w:p w14:paraId="3171B03F">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优化营商环境”持续优化，积极做好政策宣讲和解读工作；加强对各类驻京商协会和重点企业调研，搜集整理意见建议；组织好在京外国及港澳台地区商协会和外资企业负责人座谈会，展现了北京作为现代化政治文化中心</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重要形象。</w:t>
      </w:r>
    </w:p>
    <w:p w14:paraId="6F2836ED">
      <w:pPr>
        <w:spacing w:line="600" w:lineRule="exact"/>
        <w:ind w:firstLine="640"/>
        <w:rPr>
          <w:rFonts w:hint="eastAsia" w:ascii="仿宋_GB2312" w:hAnsi="仿宋_GB2312" w:eastAsia="仿宋_GB2312" w:cs="仿宋_GB2312"/>
          <w:sz w:val="32"/>
          <w:szCs w:val="32"/>
        </w:rPr>
      </w:pPr>
      <w:bookmarkStart w:id="3" w:name="_Hlk112008234"/>
      <w:r>
        <w:rPr>
          <w:rFonts w:hint="eastAsia" w:ascii="仿宋_GB2312" w:hAnsi="仿宋_GB2312" w:eastAsia="仿宋_GB2312" w:cs="仿宋_GB2312"/>
          <w:sz w:val="32"/>
          <w:szCs w:val="32"/>
        </w:rPr>
        <w:t>4.可持续性影响</w:t>
      </w:r>
      <w:r>
        <w:rPr>
          <w:rFonts w:hint="eastAsia" w:ascii="仿宋_GB2312" w:hAnsi="仿宋_GB2312" w:eastAsia="仿宋_GB2312" w:cs="仿宋_GB2312"/>
          <w:sz w:val="32"/>
          <w:szCs w:val="32"/>
        </w:rPr>
        <w:tab/>
      </w:r>
    </w:p>
    <w:p w14:paraId="4405887A">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各项目共设置可持续影响指标6个，执行5个，从自评情况看，可持续影响指标实现较好。全市投资促进系统持续推动工作创新，促进了全市招商引资、投资促进各项基础工作提升。</w:t>
      </w:r>
    </w:p>
    <w:p w14:paraId="433EED69">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5.服务对象满意度</w:t>
      </w:r>
    </w:p>
    <w:p w14:paraId="54C28CC9">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从收集的资料来看，</w:t>
      </w:r>
      <w:r>
        <w:rPr>
          <w:rFonts w:hint="eastAsia" w:ascii="仿宋_GB2312" w:hAnsi="仿宋_GB2312" w:eastAsia="仿宋_GB2312" w:cs="仿宋_GB2312"/>
          <w:sz w:val="32"/>
          <w:szCs w:val="32"/>
          <w:lang w:val="en-US" w:eastAsia="zh-CN"/>
        </w:rPr>
        <w:t>仅体现</w:t>
      </w:r>
      <w:r>
        <w:rPr>
          <w:rFonts w:hint="eastAsia" w:ascii="仿宋_GB2312" w:hAnsi="仿宋_GB2312" w:eastAsia="仿宋_GB2312" w:cs="仿宋_GB2312"/>
          <w:sz w:val="32"/>
          <w:szCs w:val="32"/>
        </w:rPr>
        <w:t>北京市领导和市投资促进服务中心领导</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服务保障工作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满意度，缺乏对服务对象的满意度调查。</w:t>
      </w:r>
    </w:p>
    <w:bookmarkEnd w:id="3"/>
    <w:p w14:paraId="670180D6">
      <w:pPr>
        <w:spacing w:line="560" w:lineRule="exact"/>
        <w:ind w:left="120" w:leftChars="50" w:firstLine="480" w:firstLineChars="150"/>
        <w:outlineLvl w:val="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14:paraId="1C456A58">
      <w:pPr>
        <w:spacing w:line="600" w:lineRule="exact"/>
        <w:ind w:firstLine="640"/>
        <w:outlineLvl w:val="1"/>
        <w:rPr>
          <w:rFonts w:ascii="楷体" w:hAnsi="楷体" w:eastAsia="楷体" w:cs="楷体"/>
          <w:sz w:val="32"/>
          <w:szCs w:val="32"/>
        </w:rPr>
      </w:pPr>
      <w:r>
        <w:rPr>
          <w:rFonts w:hint="eastAsia" w:ascii="楷体" w:hAnsi="楷体" w:eastAsia="楷体" w:cs="楷体"/>
          <w:sz w:val="32"/>
          <w:szCs w:val="32"/>
        </w:rPr>
        <w:t>（一）财务管理</w:t>
      </w:r>
    </w:p>
    <w:p w14:paraId="421BCD10">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1.财务管理制度健全性</w:t>
      </w:r>
    </w:p>
    <w:p w14:paraId="0C2E0CF4">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北京市投资促进服务中心的财务管理工作严格按照</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中心制定的《北京市投资促进服务中心综合财务管理制度》《北京市投资促进服务中心预算管理制度》《北京市投资促进服务中心政府采购管理办法》的相关规定执行，为科学合理使用项目资金提供了制度保障。</w:t>
      </w:r>
    </w:p>
    <w:p w14:paraId="1C52470E">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2.资金使用合规性和安全性</w:t>
      </w:r>
    </w:p>
    <w:p w14:paraId="53A88DB8">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项目资金支出严格执行</w:t>
      </w:r>
      <w:r>
        <w:rPr>
          <w:rFonts w:hint="eastAsia" w:ascii="仿宋_GB2312" w:hAnsi="仿宋_GB2312" w:eastAsia="仿宋_GB2312" w:cs="仿宋_GB2312"/>
          <w:sz w:val="32"/>
          <w:szCs w:val="32"/>
          <w:lang w:val="en-US" w:eastAsia="zh-CN"/>
        </w:rPr>
        <w:t>中心制定的相关</w:t>
      </w:r>
      <w:r>
        <w:rPr>
          <w:rFonts w:hint="eastAsia" w:ascii="仿宋_GB2312" w:hAnsi="仿宋_GB2312" w:eastAsia="仿宋_GB2312" w:cs="仿宋_GB2312"/>
          <w:sz w:val="32"/>
          <w:szCs w:val="32"/>
        </w:rPr>
        <w:t>规定，按照资金审批权限报送相关领导审批等手续支付项目资金；项目资金严格实行专款专用，避免出现财政资金被挤占、挪用等违规行为。</w:t>
      </w:r>
    </w:p>
    <w:p w14:paraId="6FD24272">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实行统一领导、分级管理、授权审批的预算管理体制，确保资金使用合规和安全。在预算执行和资金使用层面，能够执行相关财务、预算、采购、资产、合同等管理制度，政府采购支出、</w:t>
      </w:r>
      <w:bookmarkStart w:id="7" w:name="_GoBack"/>
      <w:bookmarkEnd w:id="7"/>
      <w:r>
        <w:rPr>
          <w:rFonts w:hint="eastAsia" w:ascii="仿宋_GB2312" w:hAnsi="仿宋_GB2312" w:eastAsia="仿宋_GB2312" w:cs="仿宋_GB2312"/>
          <w:sz w:val="32"/>
          <w:szCs w:val="32"/>
          <w:lang w:eastAsia="zh-CN"/>
        </w:rPr>
        <w:t>“三公”经费</w:t>
      </w:r>
      <w:r>
        <w:rPr>
          <w:rFonts w:hint="eastAsia" w:ascii="仿宋_GB2312" w:hAnsi="仿宋_GB2312" w:eastAsia="仿宋_GB2312" w:cs="仿宋_GB2312"/>
          <w:sz w:val="32"/>
          <w:szCs w:val="32"/>
        </w:rPr>
        <w:t>、培训费支出等严格按预算批复执行，除了日常的财务监督外，各归口管理部门发挥职能监督作用，严格审计监督、纪检监察，强化财经纪律的刚性，防范经济风险。</w:t>
      </w:r>
    </w:p>
    <w:p w14:paraId="5C3F81B1">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3.会计基础信息完善性</w:t>
      </w:r>
    </w:p>
    <w:p w14:paraId="508939D0">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投资促进服务中心在项目实施过程中，按规定设专账核算，各项开支严格按照审批程序执行，符合北京市财政局及北京市投资促进服务中心财务制度要求，按标准支出，无虚列支出、无截留、挤占、挪用资金情况，能够严格按照专款专用的原则实行项目管理，财务核算资料完整，财务管理较为规范。</w:t>
      </w:r>
    </w:p>
    <w:p w14:paraId="247D919D">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预决算信息公开方面</w:t>
      </w:r>
    </w:p>
    <w:p w14:paraId="357DD568">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2021年部门预算按规定内容、在规定时限和范围内在北京市政府网站进行了公开，预算公开信息完整包含了预算草案及预算明细，做到预决算管理公开透明。</w:t>
      </w:r>
    </w:p>
    <w:p w14:paraId="2C8F59DD">
      <w:pPr>
        <w:spacing w:line="600" w:lineRule="exact"/>
        <w:ind w:firstLine="640"/>
        <w:outlineLvl w:val="1"/>
        <w:rPr>
          <w:rFonts w:ascii="楷体" w:hAnsi="楷体" w:eastAsia="楷体" w:cs="楷体"/>
          <w:sz w:val="32"/>
          <w:szCs w:val="32"/>
        </w:rPr>
      </w:pPr>
      <w:r>
        <w:rPr>
          <w:rFonts w:hint="eastAsia" w:ascii="楷体" w:hAnsi="楷体" w:eastAsia="楷体" w:cs="楷体"/>
          <w:sz w:val="32"/>
          <w:szCs w:val="32"/>
        </w:rPr>
        <w:t>（二）资产管理</w:t>
      </w:r>
    </w:p>
    <w:p w14:paraId="03ECB629">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截至2021年末，北京市投资促进服务中心资产总额2,782.83万元，其中：货币资金565.54万元、财政应返还额度140.75万元、其他应收款净额35.93万元、固定资产净值1,963.26万元、研发支出75.2万元。</w:t>
      </w:r>
    </w:p>
    <w:p w14:paraId="66BED3EE">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2021年车辆8台，141.15万元；单位价值50万元以上的通用设备0台(套)，单位价值100万元以上的专用设备0台(套)。</w:t>
      </w:r>
    </w:p>
    <w:p w14:paraId="44DFCCCD">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固定资产配置严格按照国家部委</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北京市相关部门制定的标准执行。没有规定配置标准的，从严控制，优先通过调剂，合理配置解决。</w:t>
      </w:r>
    </w:p>
    <w:p w14:paraId="190C6A8D">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建立健全资产管理机制，对资产的购置、使用、报废、处置进行完善的管理和监控，每年及时清查闲置资产进行报废及处置，确保资产保存完整、使用合规、配置合理、保管完整，账实相符，资产配置规范。</w:t>
      </w:r>
    </w:p>
    <w:p w14:paraId="3BEA6D0D">
      <w:pPr>
        <w:spacing w:line="600" w:lineRule="exact"/>
        <w:ind w:firstLine="640"/>
        <w:outlineLvl w:val="1"/>
        <w:rPr>
          <w:rFonts w:ascii="楷体" w:hAnsi="楷体" w:eastAsia="楷体" w:cs="楷体"/>
          <w:sz w:val="32"/>
          <w:szCs w:val="32"/>
        </w:rPr>
      </w:pPr>
      <w:r>
        <w:rPr>
          <w:rFonts w:hint="eastAsia" w:ascii="楷体" w:hAnsi="楷体" w:eastAsia="楷体" w:cs="楷体"/>
          <w:sz w:val="32"/>
          <w:szCs w:val="32"/>
        </w:rPr>
        <w:t>（三）绩效管理</w:t>
      </w:r>
    </w:p>
    <w:p w14:paraId="499369FE">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各部门职责：</w:t>
      </w:r>
    </w:p>
    <w:p w14:paraId="35EFB454">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北京市投资促进服务中心财务部门是绩效管理的牵头部门，审核各预算部门提交的绩效目标，配合财政部门开展事前绩效评估工作；组织预算执行绩效跟踪，并按规定及时将执行中存在的问题和整改措施报财政部门，并组织开展绩效自评工作。    </w:t>
      </w:r>
    </w:p>
    <w:p w14:paraId="06FE15E4">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相关部门根据年度工作计划和部门职责，编制年度预算。同时制定清晰、量化的绩效目标，加强项目论证和审核；执行过程中严格按预期的绩效目标组织项目实施；提供绩效评价所需要的相关资料及撰写项目自评报告；根据评价结果查找资金使用和管理中的薄弱环节，制定整改措施，改善绩效管理工作。</w:t>
      </w:r>
    </w:p>
    <w:p w14:paraId="7C4E6EF0">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投资促进服务中心所有项目在预算编制过程中均填报绩效目标申报表，明确项目总目标，以便进行绩效跟踪、绩效管理，在年度终结后均填报绩效自评表，进行绩效评价，形成闭环管理，指导预算工作，真正提高资金使用效率和效益。</w:t>
      </w:r>
    </w:p>
    <w:p w14:paraId="74444156">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项目支出绩效自评</w:t>
      </w:r>
    </w:p>
    <w:p w14:paraId="414DF8CB">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本次对2021年度部门项目支出实施绩效评价自评，本单位共涉及33个项目，金额26</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1.26万元，参与评价项目2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个，占部门项目总数的87.88%，涉及总金额2,5</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万元。其中，普通程序评价项目1个，涉及金额158.40万元，评价得分在80.16分；简易程序评价项目2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个，涉及金额2,037.25万元，评价得分在90分（含 90分）以上的2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个，涉及金额1,8</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万元、评价得分在</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0分(含80分)的7个，涉及金额346.40万元；未评价的项目4个，即“境外推介洽谈活动”项目年初预算金额352.09992万元，上缴财政后结余0.97962万元；“市政府与驻京商会及外企座谈会”项目，年初预算金额20万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，上缴财政后结余0.17665万元；“进博会招商推介活动”项目年初预算金额8.06万元，全部上缴财政，“北京市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时期‘两区’建设招商引资规划”年初预算金额50万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结转下年使用；“北京香港经济合作研讨洽谈会防疫工作经费”</w:t>
      </w:r>
      <w:r>
        <w:rPr>
          <w:rFonts w:hint="eastAsia" w:ascii="仿宋_GB2312" w:hAnsi="仿宋_GB2312" w:eastAsia="仿宋_GB2312" w:cs="仿宋_GB2312"/>
          <w:sz w:val="32"/>
          <w:szCs w:val="32"/>
          <w:lang w:val="en-US" w:eastAsia="zh-CN"/>
        </w:rPr>
        <w:t>为2020年结转项目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不参与评价。</w:t>
      </w:r>
    </w:p>
    <w:p w14:paraId="26D64844">
      <w:pPr>
        <w:spacing w:line="600" w:lineRule="exact"/>
        <w:ind w:firstLine="640"/>
        <w:outlineLvl w:val="1"/>
        <w:rPr>
          <w:rFonts w:hint="eastAsia" w:ascii="楷体" w:hAnsi="楷体" w:eastAsia="楷体" w:cs="楷体"/>
          <w:sz w:val="32"/>
          <w:szCs w:val="32"/>
        </w:rPr>
      </w:pPr>
      <w:r>
        <w:rPr>
          <w:rFonts w:hint="eastAsia" w:ascii="楷体" w:hAnsi="楷体" w:eastAsia="楷体" w:cs="楷体"/>
          <w:sz w:val="32"/>
          <w:szCs w:val="32"/>
        </w:rPr>
        <w:t>（四）结转结余率</w:t>
      </w:r>
    </w:p>
    <w:p w14:paraId="35B9572B">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2021年全年预算支出6,996.86万元，决算支出6,697.39万元，全年结转299.47万元，结转结余率4.28%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基本支出预算4,362.46万元，决算支出4,155.30万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，年末结转207.16万元，结转结余率4.75%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项目支出预算2,611.26万元，决算支出2,518.95万元，结转结余率3.54%。</w:t>
      </w:r>
    </w:p>
    <w:p w14:paraId="022E344A">
      <w:pPr>
        <w:spacing w:line="600" w:lineRule="exact"/>
        <w:ind w:firstLine="640"/>
        <w:outlineLvl w:val="1"/>
        <w:rPr>
          <w:rFonts w:hint="eastAsia" w:ascii="楷体" w:hAnsi="楷体" w:eastAsia="楷体" w:cs="楷体"/>
          <w:sz w:val="32"/>
          <w:szCs w:val="32"/>
        </w:rPr>
      </w:pPr>
      <w:r>
        <w:rPr>
          <w:rFonts w:hint="eastAsia" w:ascii="楷体" w:hAnsi="楷体" w:eastAsia="楷体" w:cs="楷体"/>
          <w:sz w:val="32"/>
          <w:szCs w:val="32"/>
        </w:rPr>
        <w:t>（五）部门预决算差异率</w:t>
      </w:r>
    </w:p>
    <w:p w14:paraId="3C2C5427">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2021年全年预算支出6,996.86万元，决算支出6,697.39万元，全年预决算差异率4.28%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基本支出预算4,362.46万元，决算支出4,155.30万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，预决算差异率4.75%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项目支出预算2,6</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1.26万元，决算支出2,518.95万元，预决算差异率3.66%。</w:t>
      </w:r>
    </w:p>
    <w:p w14:paraId="5774325C">
      <w:pPr>
        <w:spacing w:line="560" w:lineRule="exact"/>
        <w:ind w:left="120" w:leftChars="50" w:firstLine="480" w:firstLineChars="150"/>
        <w:outlineLvl w:val="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14:paraId="00465B8F">
      <w:pPr>
        <w:spacing w:line="600" w:lineRule="exact"/>
        <w:ind w:firstLine="640"/>
        <w:outlineLvl w:val="1"/>
        <w:rPr>
          <w:rFonts w:ascii="楷体" w:hAnsi="楷体" w:eastAsia="楷体" w:cs="楷体"/>
          <w:sz w:val="32"/>
          <w:szCs w:val="32"/>
        </w:rPr>
      </w:pPr>
      <w:r>
        <w:rPr>
          <w:rFonts w:hint="eastAsia" w:ascii="楷体" w:hAnsi="楷体" w:eastAsia="楷体" w:cs="楷体"/>
          <w:sz w:val="32"/>
          <w:szCs w:val="32"/>
        </w:rPr>
        <w:t>（一）评价得分情况</w:t>
      </w:r>
    </w:p>
    <w:p w14:paraId="24B6EC83">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通过评价，北京市投资促进服务中心综合得分89.2分，部门综合绩效评定结论为“良”，具体评分情况：</w:t>
      </w:r>
    </w:p>
    <w:p w14:paraId="0D42E349">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当年预算执行情况。该指标分值20分，评价得分19分。部门资金足额到位，预算执行率95.72%。能够确保各项工作顺利开展，预算执行较到位，能按照预算管理相关制度执行。</w:t>
      </w:r>
    </w:p>
    <w:p w14:paraId="7C63D0A4">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整体绩效目标实现情况。该指标分值60分，评价得分51分。</w:t>
      </w:r>
    </w:p>
    <w:p w14:paraId="5CBA6BD9">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其中：产出情况指标</w:t>
      </w:r>
      <w:r>
        <w:rPr>
          <w:rFonts w:hint="eastAsia" w:ascii="仿宋_GB2312" w:hAnsi="仿宋_GB2312" w:eastAsia="仿宋_GB2312" w:cs="仿宋_GB2312"/>
          <w:sz w:val="32"/>
          <w:szCs w:val="32"/>
          <w:lang w:eastAsia="zh-CN"/>
        </w:rPr>
        <w:t>分值</w:t>
      </w:r>
      <w:r>
        <w:rPr>
          <w:rFonts w:hint="eastAsia" w:ascii="仿宋_GB2312" w:hAnsi="仿宋_GB2312" w:eastAsia="仿宋_GB2312" w:cs="仿宋_GB2312"/>
          <w:sz w:val="32"/>
          <w:szCs w:val="32"/>
        </w:rPr>
        <w:t>30分，评价得分24分；扣分点:产出数量指标</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9个，实际执行</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个，扣1分；产出质量指标</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个，完成</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个质量指标，扣3分；产出进度指标</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个，完成</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个，扣2分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效果情况指标</w:t>
      </w:r>
      <w:r>
        <w:rPr>
          <w:rFonts w:hint="eastAsia" w:ascii="仿宋_GB2312" w:hAnsi="仿宋_GB2312" w:eastAsia="仿宋_GB2312" w:cs="仿宋_GB2312"/>
          <w:sz w:val="32"/>
          <w:szCs w:val="32"/>
          <w:lang w:eastAsia="zh-CN"/>
        </w:rPr>
        <w:t>分值</w:t>
      </w:r>
      <w:r>
        <w:rPr>
          <w:rFonts w:hint="eastAsia" w:ascii="仿宋_GB2312" w:hAnsi="仿宋_GB2312" w:eastAsia="仿宋_GB2312" w:cs="仿宋_GB2312"/>
          <w:sz w:val="32"/>
          <w:szCs w:val="32"/>
        </w:rPr>
        <w:t>30分，评价得分27分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扣3分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立项程序规范，绩效目标明确且与相关政策、职能要求相符；绩效指标与绩效目标、预算匹配度较好；绩效指标基本全面、合理、完整；部门资金足额到位，能够确保各项工作顺利开展</w:t>
      </w:r>
      <w:r>
        <w:rPr>
          <w:rFonts w:hint="eastAsia" w:ascii="仿宋_GB2312" w:hAnsi="仿宋_GB2312" w:eastAsia="仿宋_GB2312" w:cs="仿宋_GB2312"/>
          <w:sz w:val="32"/>
          <w:szCs w:val="32"/>
          <w:lang w:eastAsia="zh-CN"/>
        </w:rPr>
        <w:t>，扣分</w:t>
      </w:r>
      <w:r>
        <w:rPr>
          <w:rFonts w:hint="eastAsia" w:ascii="仿宋_GB2312" w:hAnsi="仿宋_GB2312" w:eastAsia="仿宋_GB2312" w:cs="仿宋_GB2312"/>
          <w:sz w:val="32"/>
          <w:szCs w:val="32"/>
        </w:rPr>
        <w:t>原因</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效果指标未量化，满意度服务对象不全面。</w:t>
      </w:r>
    </w:p>
    <w:p w14:paraId="43B11D29">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预算管理情况。该指标分值20分，评分得分19.2分。</w:t>
      </w:r>
    </w:p>
    <w:p w14:paraId="6E9959A7">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财务管理评价得分4分，资产管理评价得分4分，绩效管理评价得分4分，结转结余率评价得分3.2分，预决算差异率评价得分4分。预算管理比较到位，基能够较好的按照预算管理相关制度执行，绩效及资产管理较规范。</w:t>
      </w:r>
    </w:p>
    <w:p w14:paraId="0BF2062D">
      <w:pPr>
        <w:spacing w:line="600" w:lineRule="exact"/>
        <w:ind w:firstLine="640"/>
        <w:outlineLvl w:val="1"/>
        <w:rPr>
          <w:rFonts w:ascii="楷体" w:hAnsi="楷体" w:eastAsia="楷体" w:cs="楷体"/>
          <w:sz w:val="32"/>
          <w:szCs w:val="32"/>
        </w:rPr>
      </w:pPr>
      <w:r>
        <w:rPr>
          <w:rFonts w:hint="eastAsia" w:ascii="楷体" w:hAnsi="楷体" w:eastAsia="楷体" w:cs="楷体"/>
          <w:sz w:val="32"/>
          <w:szCs w:val="32"/>
        </w:rPr>
        <w:t>（二）存在的问题及原因分析</w:t>
      </w:r>
    </w:p>
    <w:p w14:paraId="2B4BEADD">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预算编报需求前瞻性、预见性不足。</w:t>
      </w:r>
    </w:p>
    <w:p w14:paraId="1509D652">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与实际支出项目有的仍存在细微差异。受新型冠状病毒疫情影响，许多工作带有临机性和不确定性，因此给预算编制带来较大难度，2021年度预算调整面较大，年初预算批复7,598.65万元，年中调整减少到6,996.86万元，减少601.79万元，调减幅度达7.9%。总体来说，预算编制前瞻性、预见性存在一定的不足，测算准确性、精细性尚待提高。</w:t>
      </w:r>
    </w:p>
    <w:p w14:paraId="5C06F43D">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绩效目标和绩效指标设定不够科学、量化不</w:t>
      </w:r>
      <w:r>
        <w:rPr>
          <w:rFonts w:hint="eastAsia" w:ascii="仿宋_GB2312" w:hAnsi="仿宋_GB2312" w:eastAsia="仿宋_GB2312" w:cs="仿宋_GB2312"/>
          <w:sz w:val="32"/>
          <w:szCs w:val="32"/>
          <w:lang w:eastAsia="zh-CN"/>
        </w:rPr>
        <w:t>够</w:t>
      </w:r>
      <w:r>
        <w:rPr>
          <w:rFonts w:hint="eastAsia" w:ascii="仿宋_GB2312" w:hAnsi="仿宋_GB2312" w:eastAsia="仿宋_GB2312" w:cs="仿宋_GB2312"/>
          <w:sz w:val="32"/>
          <w:szCs w:val="32"/>
        </w:rPr>
        <w:t>明确。</w:t>
      </w:r>
    </w:p>
    <w:p w14:paraId="43D90F14">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绩效目标设定和绩效指标设置的科学性与合理性需要进一步加强</w:t>
      </w:r>
      <w:bookmarkStart w:id="4" w:name="_Hlk102910890"/>
      <w:r>
        <w:rPr>
          <w:rFonts w:hint="eastAsia" w:ascii="仿宋_GB2312" w:hAnsi="仿宋_GB2312" w:eastAsia="仿宋_GB2312" w:cs="仿宋_GB2312"/>
          <w:sz w:val="32"/>
          <w:szCs w:val="32"/>
        </w:rPr>
        <w:t>。</w:t>
      </w:r>
      <w:bookmarkEnd w:id="4"/>
    </w:p>
    <w:p w14:paraId="06AA1730">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 w:hAnsi="仿宋" w:eastAsia="仿宋" w:cs="仿宋"/>
          <w:sz w:val="32"/>
          <w:szCs w:val="32"/>
        </w:rPr>
        <w:t>满意度调查缺少支撑依据</w:t>
      </w:r>
      <w:r>
        <w:rPr>
          <w:rFonts w:hint="eastAsia" w:ascii="仿宋_GB2312" w:hAnsi="仿宋_GB2312" w:eastAsia="仿宋_GB2312" w:cs="仿宋_GB2312"/>
          <w:sz w:val="32"/>
          <w:szCs w:val="32"/>
        </w:rPr>
        <w:t>。</w:t>
      </w:r>
    </w:p>
    <w:p w14:paraId="544FFC50">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满意度调查</w:t>
      </w:r>
      <w:bookmarkStart w:id="5" w:name="_Hlk103783627"/>
      <w:r>
        <w:rPr>
          <w:rFonts w:hint="eastAsia" w:ascii="仿宋" w:hAnsi="仿宋" w:eastAsia="仿宋" w:cs="仿宋"/>
          <w:sz w:val="32"/>
          <w:szCs w:val="32"/>
          <w:lang w:eastAsia="zh-CN"/>
        </w:rPr>
        <w:t>对象界定不够准确、</w:t>
      </w:r>
      <w:r>
        <w:rPr>
          <w:rFonts w:hint="eastAsia" w:ascii="仿宋" w:hAnsi="仿宋" w:eastAsia="仿宋" w:cs="仿宋"/>
          <w:sz w:val="32"/>
          <w:szCs w:val="32"/>
          <w:lang w:val="en-US" w:eastAsia="zh-CN"/>
        </w:rPr>
        <w:t>全面</w:t>
      </w:r>
      <w:r>
        <w:rPr>
          <w:rFonts w:hint="eastAsia" w:ascii="仿宋" w:hAnsi="仿宋" w:eastAsia="仿宋" w:cs="仿宋"/>
          <w:sz w:val="32"/>
          <w:szCs w:val="32"/>
          <w:lang w:eastAsia="zh-CN"/>
        </w:rPr>
        <w:t>，未</w:t>
      </w:r>
      <w:r>
        <w:rPr>
          <w:rFonts w:hint="eastAsia" w:ascii="仿宋" w:hAnsi="仿宋" w:eastAsia="仿宋" w:cs="仿宋"/>
          <w:sz w:val="32"/>
          <w:szCs w:val="32"/>
          <w:lang w:val="en-US" w:eastAsia="zh-CN"/>
        </w:rPr>
        <w:t>包括受服务</w:t>
      </w:r>
      <w:r>
        <w:rPr>
          <w:rFonts w:hint="eastAsia" w:ascii="仿宋" w:hAnsi="仿宋" w:eastAsia="仿宋" w:cs="仿宋"/>
          <w:sz w:val="32"/>
          <w:szCs w:val="32"/>
          <w:lang w:eastAsia="zh-CN"/>
        </w:rPr>
        <w:t>企业</w:t>
      </w:r>
      <w:r>
        <w:rPr>
          <w:rFonts w:hint="eastAsia" w:ascii="仿宋" w:hAnsi="仿宋" w:eastAsia="仿宋" w:cs="仿宋"/>
          <w:sz w:val="32"/>
          <w:szCs w:val="32"/>
          <w:lang w:val="en-US" w:eastAsia="zh-CN"/>
        </w:rPr>
        <w:t>及</w:t>
      </w:r>
      <w:r>
        <w:rPr>
          <w:rFonts w:hint="eastAsia" w:ascii="仿宋" w:hAnsi="仿宋" w:eastAsia="仿宋" w:cs="仿宋"/>
          <w:sz w:val="32"/>
          <w:szCs w:val="32"/>
          <w:lang w:eastAsia="zh-CN"/>
        </w:rPr>
        <w:t>相关部门；且</w:t>
      </w:r>
      <w:r>
        <w:rPr>
          <w:rFonts w:hint="eastAsia" w:ascii="仿宋" w:hAnsi="仿宋" w:eastAsia="仿宋" w:cs="仿宋"/>
          <w:sz w:val="32"/>
          <w:szCs w:val="32"/>
          <w:lang w:val="en-US" w:eastAsia="zh-CN"/>
        </w:rPr>
        <w:t>绩效目标未</w:t>
      </w:r>
      <w:r>
        <w:rPr>
          <w:rFonts w:hint="eastAsia" w:ascii="仿宋" w:hAnsi="仿宋" w:eastAsia="仿宋" w:cs="仿宋"/>
          <w:sz w:val="32"/>
          <w:szCs w:val="32"/>
          <w:lang w:eastAsia="zh-CN"/>
        </w:rPr>
        <w:t>设置满意度指标值，也未设置服务对象调查问卷。</w:t>
      </w:r>
      <w:bookmarkEnd w:id="5"/>
    </w:p>
    <w:p w14:paraId="3BBF5B1D">
      <w:pPr>
        <w:spacing w:line="600" w:lineRule="exact"/>
        <w:ind w:firstLine="640"/>
        <w:outlineLvl w:val="1"/>
        <w:rPr>
          <w:rFonts w:ascii="楷体" w:hAnsi="楷体" w:eastAsia="楷体" w:cs="楷体"/>
          <w:sz w:val="32"/>
          <w:szCs w:val="32"/>
        </w:rPr>
      </w:pPr>
      <w:r>
        <w:rPr>
          <w:rFonts w:hint="eastAsia" w:ascii="楷体" w:hAnsi="楷体" w:eastAsia="楷体" w:cs="楷体"/>
          <w:sz w:val="32"/>
          <w:szCs w:val="32"/>
        </w:rPr>
        <w:t>（三）相关建议</w:t>
      </w:r>
    </w:p>
    <w:p w14:paraId="3DC81481">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1.预算管理有待进一步完善。</w:t>
      </w:r>
    </w:p>
    <w:p w14:paraId="4B6A8942">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加强支出</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分析，增强对各项经济活动的预判能力，提高预算编制的科学性。</w:t>
      </w:r>
    </w:p>
    <w:p w14:paraId="6483E615">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2.强化预算绩效管理意识，有针对性设置项目绩效目标和绩效指标，保证对应预算、绩效指标考核项目执行和绩效目标完成情况，切实提高资金使用效益。</w:t>
      </w:r>
    </w:p>
    <w:p w14:paraId="56B98E1B">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加强满意度调查，提高财政资金投入有效性的显现度。</w:t>
      </w:r>
    </w:p>
    <w:p w14:paraId="0F531A1C">
      <w:pPr>
        <w:spacing w:line="560" w:lineRule="exact"/>
        <w:ind w:left="120" w:leftChars="50" w:firstLine="480" w:firstLineChars="150"/>
        <w:outlineLvl w:val="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p>
    <w:p w14:paraId="077018CF">
      <w:pPr>
        <w:spacing w:line="600" w:lineRule="exact"/>
        <w:ind w:firstLine="640"/>
        <w:rPr>
          <w:rFonts w:hint="eastAsia" w:ascii="仿宋" w:hAnsi="仿宋" w:eastAsia="仿宋" w:cs="仿宋"/>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加强预算管理意识，提高财政资金的使用效益</w:t>
      </w:r>
    </w:p>
    <w:p w14:paraId="0567DC1F">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预算编制过程中，结合本单位的发展规划与目标，总结上一年度预算执行情况，合理编制当年预算，细化预算内容，明确测算依据，提升预算编制的科学性、规范性及准确性，减少预算追加、调剂。强化预算刚性约束，明确成本控制措施，有效控制成本支出，提高财政资金投入的经济性和效益性。</w:t>
      </w:r>
    </w:p>
    <w:p w14:paraId="7AB80A05">
      <w:pPr>
        <w:spacing w:line="600" w:lineRule="exact"/>
        <w:ind w:firstLine="640"/>
        <w:rPr>
          <w:rFonts w:hint="eastAsia" w:ascii="楷体" w:hAnsi="楷体" w:eastAsia="楷体" w:cs="楷体"/>
          <w:sz w:val="32"/>
          <w:szCs w:val="32"/>
          <w:lang w:eastAsia="zh-CN"/>
        </w:rPr>
      </w:pPr>
      <w:r>
        <w:rPr>
          <w:rFonts w:hint="eastAsia" w:ascii="楷体" w:hAnsi="楷体" w:eastAsia="楷体" w:cs="楷体"/>
          <w:sz w:val="32"/>
          <w:szCs w:val="32"/>
          <w:lang w:eastAsia="zh-CN"/>
        </w:rPr>
        <w:t>（二）加强绩效目标设定管理</w:t>
      </w:r>
    </w:p>
    <w:p w14:paraId="113D9040">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实际需求，细化量化绩效目标，绩效目标设定反映项目的实施内容，制定企业服务事项中长期规划，并按规划明确年度工作重点，严格按服务类政府采购项目要求，明确购买服务事项需求，科学、合理测算项目预算，细化项目申报内容，完善预算测算依据，加强成本控制。</w:t>
      </w:r>
    </w:p>
    <w:p w14:paraId="31E86CD3">
      <w:pPr>
        <w:spacing w:line="600" w:lineRule="exact"/>
        <w:ind w:firstLine="640"/>
        <w:rPr>
          <w:rFonts w:ascii="楷体" w:hAnsi="楷体" w:eastAsia="楷体" w:cs="楷体"/>
          <w:sz w:val="32"/>
          <w:szCs w:val="32"/>
        </w:rPr>
      </w:pPr>
      <w:r>
        <w:rPr>
          <w:rFonts w:hint="eastAsia" w:ascii="楷体" w:hAnsi="楷体" w:eastAsia="楷体" w:cs="楷体"/>
          <w:sz w:val="32"/>
          <w:szCs w:val="32"/>
        </w:rPr>
        <w:t>（三）细化满意度调查指标</w:t>
      </w:r>
    </w:p>
    <w:p w14:paraId="5362E527">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一是设置服务对象满意度指标值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val="en-US" w:eastAsia="zh-CN"/>
        </w:rPr>
        <w:t>对服务对象</w:t>
      </w:r>
      <w:r>
        <w:rPr>
          <w:rFonts w:hint="eastAsia" w:ascii="仿宋_GB2312" w:hAnsi="仿宋_GB2312" w:eastAsia="仿宋_GB2312" w:cs="仿宋_GB2312"/>
          <w:sz w:val="32"/>
          <w:szCs w:val="32"/>
        </w:rPr>
        <w:t>履行满意度调查（回访）程序。</w:t>
      </w:r>
    </w:p>
    <w:p w14:paraId="742879E0">
      <w:pPr>
        <w:numPr>
          <w:ilvl w:val="0"/>
          <w:numId w:val="1"/>
        </w:numPr>
        <w:spacing w:line="560" w:lineRule="exact"/>
        <w:ind w:left="120" w:leftChars="50" w:firstLine="640"/>
        <w:outlineLvl w:val="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附件</w:t>
      </w:r>
    </w:p>
    <w:p w14:paraId="201CB8D8">
      <w:pPr>
        <w:numPr>
          <w:ilvl w:val="0"/>
          <w:numId w:val="0"/>
        </w:numPr>
        <w:spacing w:line="560" w:lineRule="exact"/>
        <w:ind w:leftChars="250"/>
        <w:outlineLvl w:val="0"/>
        <w:rPr>
          <w:rFonts w:hint="eastAsia" w:ascii="黑体" w:hAnsi="黑体" w:eastAsia="黑体" w:cs="宋体"/>
          <w:color w:val="000000"/>
          <w:kern w:val="0"/>
          <w:sz w:val="32"/>
          <w:szCs w:val="32"/>
        </w:rPr>
      </w:pPr>
    </w:p>
    <w:p w14:paraId="6C2449B9">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附件1：2021年度部门整体支出指标体系及评分情况表</w:t>
      </w:r>
    </w:p>
    <w:p w14:paraId="45F6633F">
      <w:pPr>
        <w:spacing w:line="560" w:lineRule="exact"/>
        <w:ind w:firstLine="0" w:firstLineChars="0"/>
        <w:rPr>
          <w:rFonts w:hint="eastAsia" w:ascii="仿宋_GB2312" w:hAnsi="仿宋_GB2312" w:eastAsia="仿宋_GB2312" w:cs="仿宋_GB2312"/>
          <w:color w:val="000000"/>
          <w:kern w:val="0"/>
          <w:sz w:val="32"/>
          <w:szCs w:val="32"/>
        </w:rPr>
      </w:pPr>
    </w:p>
    <w:p w14:paraId="20B93A71">
      <w:pPr>
        <w:spacing w:line="600" w:lineRule="exact"/>
        <w:ind w:firstLine="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北京国创中博信息咨询有限公司</w:t>
      </w:r>
    </w:p>
    <w:p w14:paraId="429F8168">
      <w:pPr>
        <w:spacing w:line="600" w:lineRule="exact"/>
        <w:ind w:firstLine="64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2021年5月20日</w:t>
      </w:r>
    </w:p>
    <w:p w14:paraId="14A915FE">
      <w:pPr>
        <w:pStyle w:val="3"/>
        <w:spacing w:line="560" w:lineRule="exact"/>
        <w:jc w:val="left"/>
        <w:rPr>
          <w:rFonts w:ascii="宋体" w:hAnsi="宋体" w:cs="宋体"/>
          <w:b w:val="0"/>
          <w:kern w:val="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宋体" w:hAnsi="宋体" w:cs="宋体"/>
          <w:b w:val="0"/>
          <w:kern w:val="0"/>
          <w:sz w:val="28"/>
          <w:szCs w:val="28"/>
        </w:rPr>
        <w:br w:type="page"/>
      </w:r>
    </w:p>
    <w:tbl>
      <w:tblPr>
        <w:tblStyle w:val="11"/>
        <w:tblW w:w="5000" w:type="pct"/>
        <w:tblInd w:w="0" w:type="dxa"/>
        <w:tblLayout w:type="fixed"/>
        <w:tblCellMar>
          <w:top w:w="0" w:type="dxa"/>
          <w:left w:w="108" w:type="dxa"/>
          <w:bottom w:w="0" w:type="dxa"/>
          <w:right w:w="108" w:type="dxa"/>
        </w:tblCellMar>
      </w:tblPr>
      <w:tblGrid>
        <w:gridCol w:w="811"/>
        <w:gridCol w:w="811"/>
        <w:gridCol w:w="1196"/>
        <w:gridCol w:w="1366"/>
        <w:gridCol w:w="1392"/>
        <w:gridCol w:w="768"/>
        <w:gridCol w:w="805"/>
        <w:gridCol w:w="3938"/>
        <w:gridCol w:w="3087"/>
      </w:tblGrid>
      <w:tr w14:paraId="619AA4B7">
        <w:tblPrEx>
          <w:tblCellMar>
            <w:top w:w="0" w:type="dxa"/>
            <w:left w:w="108" w:type="dxa"/>
            <w:bottom w:w="0" w:type="dxa"/>
            <w:right w:w="108" w:type="dxa"/>
          </w:tblCellMar>
        </w:tblPrEx>
        <w:trPr>
          <w:trHeight w:val="499" w:hRule="atLeast"/>
        </w:trPr>
        <w:tc>
          <w:tcPr>
            <w:tcW w:w="5000" w:type="pct"/>
            <w:gridSpan w:val="9"/>
            <w:tcBorders>
              <w:top w:val="nil"/>
              <w:left w:val="nil"/>
              <w:bottom w:val="single" w:color="auto" w:sz="4" w:space="0"/>
              <w:right w:val="nil"/>
            </w:tcBorders>
            <w:noWrap/>
            <w:vAlign w:val="bottom"/>
          </w:tcPr>
          <w:p w14:paraId="1290988B">
            <w:pPr>
              <w:spacing w:line="600" w:lineRule="exact"/>
              <w:ind w:firstLine="0" w:firstLineChars="0"/>
              <w:rPr>
                <w:rFonts w:ascii="仿宋" w:hAnsi="仿宋" w:eastAsia="仿宋" w:cs="仿宋"/>
                <w:sz w:val="32"/>
                <w:szCs w:val="32"/>
              </w:rPr>
            </w:pPr>
            <w:bookmarkStart w:id="6" w:name="_Hlk105925532"/>
            <w:r>
              <w:rPr>
                <w:rFonts w:hint="eastAsia" w:ascii="仿宋" w:hAnsi="仿宋" w:eastAsia="仿宋" w:cs="仿宋"/>
                <w:sz w:val="32"/>
                <w:szCs w:val="32"/>
              </w:rPr>
              <w:t>附件1：2021年度部门整体支出指标体系及评分情况表</w:t>
            </w:r>
          </w:p>
          <w:p w14:paraId="4865A67D">
            <w:pPr>
              <w:widowControl/>
              <w:ind w:firstLine="880"/>
              <w:jc w:val="center"/>
              <w:rPr>
                <w:rFonts w:hint="eastAsia" w:ascii="方正小标宋简体" w:hAnsi="黑体" w:eastAsia="方正小标宋简体" w:cs="宋体"/>
                <w:color w:val="000000"/>
                <w:kern w:val="0"/>
                <w:sz w:val="40"/>
                <w:szCs w:val="40"/>
              </w:rPr>
            </w:pPr>
            <w:r>
              <w:rPr>
                <w:rFonts w:hint="eastAsia" w:ascii="方正小标宋简体" w:hAnsi="黑体" w:eastAsia="方正小标宋简体" w:cs="宋体"/>
                <w:color w:val="000000"/>
                <w:kern w:val="0"/>
                <w:sz w:val="40"/>
                <w:szCs w:val="40"/>
              </w:rPr>
              <w:t>2021年度部门整体绩效评价指标体系评分表</w:t>
            </w:r>
          </w:p>
        </w:tc>
      </w:tr>
      <w:tr w14:paraId="1D8D0AC6">
        <w:tblPrEx>
          <w:tblCellMar>
            <w:top w:w="0" w:type="dxa"/>
            <w:left w:w="108" w:type="dxa"/>
            <w:bottom w:w="0" w:type="dxa"/>
            <w:right w:w="108" w:type="dxa"/>
          </w:tblCellMar>
        </w:tblPrEx>
        <w:trPr>
          <w:trHeight w:val="470" w:hRule="atLeast"/>
        </w:trPr>
        <w:tc>
          <w:tcPr>
            <w:tcW w:w="5000" w:type="pct"/>
            <w:gridSpan w:val="9"/>
            <w:tcBorders>
              <w:top w:val="single" w:color="auto" w:sz="4" w:space="0"/>
              <w:left w:val="single" w:color="auto" w:sz="4" w:space="0"/>
              <w:bottom w:val="single" w:color="000000" w:sz="4" w:space="0"/>
              <w:right w:val="single" w:color="auto" w:sz="4" w:space="0"/>
            </w:tcBorders>
            <w:vAlign w:val="center"/>
          </w:tcPr>
          <w:p w14:paraId="41793E72">
            <w:pPr>
              <w:widowControl/>
              <w:ind w:firstLine="360"/>
              <w:jc w:val="left"/>
              <w:rPr>
                <w:rFonts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14:paraId="6D03A04B">
        <w:tblPrEx>
          <w:tblCellMar>
            <w:top w:w="0" w:type="dxa"/>
            <w:left w:w="108" w:type="dxa"/>
            <w:bottom w:w="0" w:type="dxa"/>
            <w:right w:w="108" w:type="dxa"/>
          </w:tblCellMar>
        </w:tblPrEx>
        <w:trPr>
          <w:trHeight w:val="660" w:hRule="atLeast"/>
        </w:trPr>
        <w:tc>
          <w:tcPr>
            <w:tcW w:w="286" w:type="pct"/>
            <w:tcBorders>
              <w:top w:val="single" w:color="auto" w:sz="4" w:space="0"/>
              <w:left w:val="single" w:color="auto" w:sz="4" w:space="0"/>
              <w:bottom w:val="single" w:color="auto" w:sz="4" w:space="0"/>
              <w:right w:val="single" w:color="auto" w:sz="4" w:space="0"/>
            </w:tcBorders>
            <w:vAlign w:val="center"/>
          </w:tcPr>
          <w:p w14:paraId="7B3FAADB">
            <w:pPr>
              <w:widowControl/>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86" w:type="pct"/>
            <w:tcBorders>
              <w:top w:val="single" w:color="auto" w:sz="4" w:space="0"/>
              <w:left w:val="single" w:color="auto" w:sz="4" w:space="0"/>
              <w:bottom w:val="single" w:color="auto" w:sz="4" w:space="0"/>
              <w:right w:val="single" w:color="auto" w:sz="4" w:space="0"/>
            </w:tcBorders>
            <w:vAlign w:val="center"/>
          </w:tcPr>
          <w:p w14:paraId="4F7D9DB2">
            <w:pPr>
              <w:widowControl/>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422" w:type="pct"/>
            <w:tcBorders>
              <w:top w:val="single" w:color="auto" w:sz="4" w:space="0"/>
              <w:left w:val="single" w:color="auto" w:sz="4" w:space="0"/>
              <w:bottom w:val="single" w:color="auto" w:sz="4" w:space="0"/>
              <w:right w:val="single" w:color="auto" w:sz="4" w:space="0"/>
            </w:tcBorders>
            <w:vAlign w:val="center"/>
          </w:tcPr>
          <w:p w14:paraId="7293E8E3">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预算数（万元）</w:t>
            </w:r>
          </w:p>
        </w:tc>
        <w:tc>
          <w:tcPr>
            <w:tcW w:w="482" w:type="pct"/>
            <w:tcBorders>
              <w:top w:val="single" w:color="auto" w:sz="4" w:space="0"/>
              <w:left w:val="single" w:color="auto" w:sz="4" w:space="0"/>
              <w:bottom w:val="single" w:color="auto" w:sz="4" w:space="0"/>
              <w:right w:val="single" w:color="auto" w:sz="4" w:space="0"/>
            </w:tcBorders>
            <w:vAlign w:val="center"/>
          </w:tcPr>
          <w:p w14:paraId="688F1445">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执行数（万元）</w:t>
            </w:r>
          </w:p>
        </w:tc>
        <w:tc>
          <w:tcPr>
            <w:tcW w:w="489" w:type="pct"/>
            <w:tcBorders>
              <w:top w:val="single" w:color="auto" w:sz="4" w:space="0"/>
              <w:left w:val="single" w:color="auto" w:sz="4" w:space="0"/>
              <w:bottom w:val="single" w:color="auto" w:sz="4" w:space="0"/>
              <w:right w:val="single" w:color="auto" w:sz="4" w:space="0"/>
            </w:tcBorders>
            <w:vAlign w:val="center"/>
          </w:tcPr>
          <w:p w14:paraId="3A50494B">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271" w:type="pct"/>
            <w:tcBorders>
              <w:top w:val="single" w:color="auto" w:sz="4" w:space="0"/>
              <w:left w:val="single" w:color="auto" w:sz="4" w:space="0"/>
              <w:bottom w:val="single" w:color="auto" w:sz="4" w:space="0"/>
              <w:right w:val="single" w:color="auto" w:sz="4" w:space="0"/>
            </w:tcBorders>
            <w:vAlign w:val="center"/>
          </w:tcPr>
          <w:p w14:paraId="25AE99CF">
            <w:pPr>
              <w:widowControl/>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84" w:type="pct"/>
            <w:tcBorders>
              <w:top w:val="single" w:color="auto" w:sz="4" w:space="0"/>
              <w:left w:val="single" w:color="auto" w:sz="4" w:space="0"/>
              <w:bottom w:val="single" w:color="auto" w:sz="4" w:space="0"/>
              <w:right w:val="single" w:color="auto" w:sz="4" w:space="0"/>
            </w:tcBorders>
            <w:vAlign w:val="center"/>
          </w:tcPr>
          <w:p w14:paraId="12C3F68B">
            <w:pPr>
              <w:widowControl/>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389" w:type="pct"/>
            <w:tcBorders>
              <w:top w:val="single" w:color="auto" w:sz="4" w:space="0"/>
              <w:left w:val="single" w:color="auto" w:sz="4" w:space="0"/>
              <w:bottom w:val="single" w:color="auto" w:sz="4" w:space="0"/>
              <w:right w:val="single" w:color="auto" w:sz="4" w:space="0"/>
            </w:tcBorders>
            <w:vAlign w:val="center"/>
          </w:tcPr>
          <w:p w14:paraId="70C3C1B5">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指标解释</w:t>
            </w:r>
          </w:p>
        </w:tc>
        <w:tc>
          <w:tcPr>
            <w:tcW w:w="1087" w:type="pct"/>
            <w:tcBorders>
              <w:top w:val="single" w:color="auto" w:sz="4" w:space="0"/>
              <w:left w:val="nil"/>
              <w:bottom w:val="single" w:color="auto" w:sz="4" w:space="0"/>
              <w:right w:val="single" w:color="auto" w:sz="4" w:space="0"/>
            </w:tcBorders>
            <w:vAlign w:val="center"/>
          </w:tcPr>
          <w:p w14:paraId="78CF7465">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r>
      <w:tr w14:paraId="43B10DC6">
        <w:tblPrEx>
          <w:tblCellMar>
            <w:top w:w="0" w:type="dxa"/>
            <w:left w:w="108" w:type="dxa"/>
            <w:bottom w:w="0" w:type="dxa"/>
            <w:right w:w="108" w:type="dxa"/>
          </w:tblCellMar>
        </w:tblPrEx>
        <w:trPr>
          <w:trHeight w:val="630" w:hRule="atLeast"/>
        </w:trPr>
        <w:tc>
          <w:tcPr>
            <w:tcW w:w="286" w:type="pct"/>
            <w:vMerge w:val="restart"/>
            <w:tcBorders>
              <w:top w:val="nil"/>
              <w:left w:val="single" w:color="auto" w:sz="4" w:space="0"/>
              <w:bottom w:val="single" w:color="000000" w:sz="4" w:space="0"/>
              <w:right w:val="single" w:color="auto" w:sz="4" w:space="0"/>
            </w:tcBorders>
            <w:vAlign w:val="center"/>
          </w:tcPr>
          <w:p w14:paraId="6B0E8A0B">
            <w:pPr>
              <w:widowControl/>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286" w:type="pct"/>
            <w:tcBorders>
              <w:top w:val="single" w:color="auto" w:sz="4" w:space="0"/>
              <w:left w:val="single" w:color="auto" w:sz="4" w:space="0"/>
              <w:bottom w:val="single" w:color="auto" w:sz="4" w:space="0"/>
              <w:right w:val="single" w:color="auto" w:sz="4" w:space="0"/>
            </w:tcBorders>
            <w:vAlign w:val="center"/>
          </w:tcPr>
          <w:p w14:paraId="59FF4649">
            <w:pPr>
              <w:widowControl/>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资金总体</w:t>
            </w:r>
          </w:p>
        </w:tc>
        <w:tc>
          <w:tcPr>
            <w:tcW w:w="422" w:type="pct"/>
            <w:tcBorders>
              <w:top w:val="single" w:color="auto" w:sz="4" w:space="0"/>
              <w:left w:val="single" w:color="auto" w:sz="4" w:space="0"/>
              <w:bottom w:val="single" w:color="auto" w:sz="4" w:space="0"/>
              <w:right w:val="single" w:color="auto" w:sz="4" w:space="0"/>
            </w:tcBorders>
            <w:vAlign w:val="center"/>
          </w:tcPr>
          <w:p w14:paraId="7229F545">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6,996.86　</w:t>
            </w:r>
          </w:p>
        </w:tc>
        <w:tc>
          <w:tcPr>
            <w:tcW w:w="482" w:type="pct"/>
            <w:tcBorders>
              <w:top w:val="single" w:color="auto" w:sz="4" w:space="0"/>
              <w:left w:val="single" w:color="auto" w:sz="4" w:space="0"/>
              <w:bottom w:val="single" w:color="auto" w:sz="4" w:space="0"/>
              <w:right w:val="single" w:color="auto" w:sz="4" w:space="0"/>
            </w:tcBorders>
            <w:vAlign w:val="center"/>
          </w:tcPr>
          <w:p w14:paraId="478139A5">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6,697.39　</w:t>
            </w:r>
          </w:p>
        </w:tc>
        <w:tc>
          <w:tcPr>
            <w:tcW w:w="489" w:type="pct"/>
            <w:tcBorders>
              <w:top w:val="single" w:color="auto" w:sz="4" w:space="0"/>
              <w:left w:val="single" w:color="auto" w:sz="4" w:space="0"/>
              <w:bottom w:val="single" w:color="auto" w:sz="4" w:space="0"/>
              <w:right w:val="single" w:color="auto" w:sz="4" w:space="0"/>
            </w:tcBorders>
            <w:vAlign w:val="center"/>
          </w:tcPr>
          <w:p w14:paraId="105773EF">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95.72%　</w:t>
            </w:r>
          </w:p>
        </w:tc>
        <w:tc>
          <w:tcPr>
            <w:tcW w:w="271" w:type="pct"/>
            <w:vMerge w:val="restart"/>
            <w:tcBorders>
              <w:top w:val="single" w:color="auto" w:sz="4" w:space="0"/>
              <w:left w:val="single" w:color="auto" w:sz="4" w:space="0"/>
              <w:bottom w:val="single" w:color="auto" w:sz="4" w:space="0"/>
              <w:right w:val="single" w:color="auto" w:sz="4" w:space="0"/>
            </w:tcBorders>
            <w:noWrap/>
            <w:vAlign w:val="center"/>
          </w:tcPr>
          <w:p w14:paraId="6476D671">
            <w:pPr>
              <w:widowControl/>
              <w:ind w:firstLineChars="100"/>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84" w:type="pct"/>
            <w:vMerge w:val="restart"/>
            <w:tcBorders>
              <w:top w:val="single" w:color="auto" w:sz="4" w:space="0"/>
              <w:left w:val="single" w:color="auto" w:sz="4" w:space="0"/>
              <w:bottom w:val="single" w:color="auto" w:sz="4" w:space="0"/>
              <w:right w:val="single" w:color="auto" w:sz="4" w:space="0"/>
            </w:tcBorders>
            <w:noWrap/>
            <w:vAlign w:val="center"/>
          </w:tcPr>
          <w:p w14:paraId="74FE0DF8">
            <w:pPr>
              <w:widowControl/>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9</w:t>
            </w:r>
          </w:p>
        </w:tc>
        <w:tc>
          <w:tcPr>
            <w:tcW w:w="1389" w:type="pct"/>
            <w:vMerge w:val="restart"/>
            <w:tcBorders>
              <w:top w:val="single" w:color="auto" w:sz="4" w:space="0"/>
              <w:left w:val="single" w:color="auto" w:sz="4" w:space="0"/>
              <w:bottom w:val="single" w:color="auto" w:sz="4" w:space="0"/>
              <w:right w:val="single" w:color="auto" w:sz="4" w:space="0"/>
            </w:tcBorders>
            <w:vAlign w:val="center"/>
          </w:tcPr>
          <w:p w14:paraId="20B7EFC9">
            <w:pPr>
              <w:widowControl/>
              <w:ind w:firstLine="360"/>
              <w:jc w:val="left"/>
              <w:rPr>
                <w:rFonts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1087" w:type="pct"/>
            <w:vMerge w:val="restart"/>
            <w:tcBorders>
              <w:top w:val="nil"/>
              <w:left w:val="single" w:color="auto" w:sz="4" w:space="0"/>
              <w:bottom w:val="single" w:color="auto" w:sz="4" w:space="0"/>
              <w:right w:val="single" w:color="auto" w:sz="4" w:space="0"/>
            </w:tcBorders>
            <w:vAlign w:val="center"/>
          </w:tcPr>
          <w:p w14:paraId="4B59E3F7">
            <w:pPr>
              <w:widowControl/>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14:paraId="58B89E40">
        <w:tblPrEx>
          <w:tblCellMar>
            <w:top w:w="0" w:type="dxa"/>
            <w:left w:w="108" w:type="dxa"/>
            <w:bottom w:w="0" w:type="dxa"/>
            <w:right w:w="108" w:type="dxa"/>
          </w:tblCellMar>
        </w:tblPrEx>
        <w:trPr>
          <w:trHeight w:val="600" w:hRule="atLeast"/>
        </w:trPr>
        <w:tc>
          <w:tcPr>
            <w:tcW w:w="286" w:type="pct"/>
            <w:vMerge w:val="continue"/>
            <w:tcBorders>
              <w:top w:val="nil"/>
              <w:left w:val="single" w:color="auto" w:sz="4" w:space="0"/>
              <w:bottom w:val="single" w:color="000000" w:sz="4" w:space="0"/>
              <w:right w:val="single" w:color="auto" w:sz="4" w:space="0"/>
            </w:tcBorders>
            <w:vAlign w:val="center"/>
          </w:tcPr>
          <w:p w14:paraId="525F0F81">
            <w:pPr>
              <w:widowControl/>
              <w:ind w:firstLine="400"/>
              <w:jc w:val="left"/>
              <w:rPr>
                <w:rFonts w:ascii="宋体" w:hAnsi="宋体" w:cs="宋体"/>
                <w:color w:val="000000"/>
                <w:kern w:val="0"/>
                <w:sz w:val="20"/>
                <w:szCs w:val="20"/>
              </w:rPr>
            </w:pPr>
          </w:p>
        </w:tc>
        <w:tc>
          <w:tcPr>
            <w:tcW w:w="286" w:type="pct"/>
            <w:tcBorders>
              <w:top w:val="single" w:color="auto" w:sz="4" w:space="0"/>
              <w:left w:val="single" w:color="auto" w:sz="4" w:space="0"/>
              <w:bottom w:val="single" w:color="auto" w:sz="4" w:space="0"/>
              <w:right w:val="nil"/>
            </w:tcBorders>
            <w:vAlign w:val="center"/>
          </w:tcPr>
          <w:p w14:paraId="0CB35EC4">
            <w:pPr>
              <w:widowControl/>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422" w:type="pct"/>
            <w:tcBorders>
              <w:top w:val="single" w:color="auto" w:sz="4" w:space="0"/>
              <w:left w:val="single" w:color="auto" w:sz="4" w:space="0"/>
              <w:bottom w:val="single" w:color="auto" w:sz="4" w:space="0"/>
              <w:right w:val="single" w:color="auto" w:sz="4" w:space="0"/>
            </w:tcBorders>
            <w:vAlign w:val="center"/>
          </w:tcPr>
          <w:p w14:paraId="21BC793A">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4,362.46</w:t>
            </w:r>
          </w:p>
        </w:tc>
        <w:tc>
          <w:tcPr>
            <w:tcW w:w="482" w:type="pct"/>
            <w:tcBorders>
              <w:top w:val="single" w:color="auto" w:sz="4" w:space="0"/>
              <w:left w:val="nil"/>
              <w:bottom w:val="single" w:color="auto" w:sz="4" w:space="0"/>
              <w:right w:val="single" w:color="auto" w:sz="4" w:space="0"/>
            </w:tcBorders>
            <w:vAlign w:val="center"/>
          </w:tcPr>
          <w:p w14:paraId="6386184B">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4,155.3　</w:t>
            </w:r>
          </w:p>
        </w:tc>
        <w:tc>
          <w:tcPr>
            <w:tcW w:w="489" w:type="pct"/>
            <w:vMerge w:val="restart"/>
            <w:tcBorders>
              <w:top w:val="single" w:color="auto" w:sz="4" w:space="0"/>
              <w:left w:val="single" w:color="auto" w:sz="4" w:space="0"/>
              <w:bottom w:val="single" w:color="auto" w:sz="4" w:space="0"/>
              <w:right w:val="single" w:color="auto" w:sz="4" w:space="0"/>
            </w:tcBorders>
            <w:vAlign w:val="center"/>
          </w:tcPr>
          <w:p w14:paraId="13EDEF3B">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71" w:type="pct"/>
            <w:vMerge w:val="continue"/>
            <w:tcBorders>
              <w:top w:val="single" w:color="auto" w:sz="4" w:space="0"/>
              <w:left w:val="single" w:color="auto" w:sz="4" w:space="0"/>
              <w:bottom w:val="single" w:color="auto" w:sz="4" w:space="0"/>
              <w:right w:val="single" w:color="auto" w:sz="4" w:space="0"/>
            </w:tcBorders>
            <w:vAlign w:val="center"/>
          </w:tcPr>
          <w:p w14:paraId="0F8A066E">
            <w:pPr>
              <w:widowControl/>
              <w:ind w:firstLine="400"/>
              <w:jc w:val="center"/>
              <w:rPr>
                <w:rFonts w:ascii="宋体" w:hAnsi="宋体" w:cs="宋体"/>
                <w:color w:val="000000"/>
                <w:kern w:val="0"/>
                <w:sz w:val="20"/>
                <w:szCs w:val="20"/>
              </w:rPr>
            </w:pPr>
          </w:p>
        </w:tc>
        <w:tc>
          <w:tcPr>
            <w:tcW w:w="284" w:type="pct"/>
            <w:vMerge w:val="continue"/>
            <w:tcBorders>
              <w:top w:val="single" w:color="auto" w:sz="4" w:space="0"/>
              <w:left w:val="nil"/>
              <w:bottom w:val="single" w:color="auto" w:sz="4" w:space="0"/>
              <w:right w:val="nil"/>
            </w:tcBorders>
            <w:vAlign w:val="center"/>
          </w:tcPr>
          <w:p w14:paraId="409B2AE4">
            <w:pPr>
              <w:widowControl/>
              <w:ind w:firstLine="400"/>
              <w:jc w:val="center"/>
              <w:rPr>
                <w:rFonts w:ascii="宋体" w:hAnsi="宋体" w:cs="宋体"/>
                <w:color w:val="000000"/>
                <w:kern w:val="0"/>
                <w:sz w:val="20"/>
                <w:szCs w:val="20"/>
              </w:rPr>
            </w:pPr>
          </w:p>
        </w:tc>
        <w:tc>
          <w:tcPr>
            <w:tcW w:w="1389" w:type="pct"/>
            <w:vMerge w:val="continue"/>
            <w:tcBorders>
              <w:top w:val="single" w:color="auto" w:sz="4" w:space="0"/>
              <w:left w:val="single" w:color="auto" w:sz="4" w:space="0"/>
              <w:bottom w:val="single" w:color="auto" w:sz="4" w:space="0"/>
              <w:right w:val="single" w:color="auto" w:sz="4" w:space="0"/>
            </w:tcBorders>
            <w:vAlign w:val="center"/>
          </w:tcPr>
          <w:p w14:paraId="3C80C02B">
            <w:pPr>
              <w:widowControl/>
              <w:ind w:firstLine="360"/>
              <w:jc w:val="left"/>
              <w:rPr>
                <w:rFonts w:ascii="宋体" w:hAnsi="宋体" w:cs="宋体"/>
                <w:color w:val="000000"/>
                <w:kern w:val="0"/>
                <w:sz w:val="18"/>
                <w:szCs w:val="18"/>
              </w:rPr>
            </w:pPr>
          </w:p>
        </w:tc>
        <w:tc>
          <w:tcPr>
            <w:tcW w:w="1087" w:type="pct"/>
            <w:vMerge w:val="continue"/>
            <w:tcBorders>
              <w:top w:val="nil"/>
              <w:left w:val="single" w:color="auto" w:sz="4" w:space="0"/>
              <w:bottom w:val="single" w:color="auto" w:sz="4" w:space="0"/>
              <w:right w:val="single" w:color="auto" w:sz="4" w:space="0"/>
            </w:tcBorders>
            <w:vAlign w:val="center"/>
          </w:tcPr>
          <w:p w14:paraId="1FE7A651">
            <w:pPr>
              <w:widowControl/>
              <w:ind w:firstLine="360"/>
              <w:jc w:val="left"/>
              <w:rPr>
                <w:rFonts w:ascii="宋体" w:hAnsi="宋体" w:cs="宋体"/>
                <w:color w:val="000000"/>
                <w:kern w:val="0"/>
                <w:sz w:val="18"/>
                <w:szCs w:val="18"/>
              </w:rPr>
            </w:pPr>
          </w:p>
        </w:tc>
      </w:tr>
      <w:tr w14:paraId="2F537E2E">
        <w:tblPrEx>
          <w:tblCellMar>
            <w:top w:w="0" w:type="dxa"/>
            <w:left w:w="108" w:type="dxa"/>
            <w:bottom w:w="0" w:type="dxa"/>
            <w:right w:w="108" w:type="dxa"/>
          </w:tblCellMar>
        </w:tblPrEx>
        <w:trPr>
          <w:trHeight w:val="615" w:hRule="atLeast"/>
        </w:trPr>
        <w:tc>
          <w:tcPr>
            <w:tcW w:w="286" w:type="pct"/>
            <w:vMerge w:val="continue"/>
            <w:tcBorders>
              <w:top w:val="nil"/>
              <w:left w:val="single" w:color="auto" w:sz="4" w:space="0"/>
              <w:bottom w:val="single" w:color="000000" w:sz="4" w:space="0"/>
              <w:right w:val="single" w:color="auto" w:sz="4" w:space="0"/>
            </w:tcBorders>
            <w:vAlign w:val="center"/>
          </w:tcPr>
          <w:p w14:paraId="480A5FEE">
            <w:pPr>
              <w:widowControl/>
              <w:ind w:firstLine="400"/>
              <w:jc w:val="left"/>
              <w:rPr>
                <w:rFonts w:ascii="宋体" w:hAnsi="宋体" w:cs="宋体"/>
                <w:color w:val="000000"/>
                <w:kern w:val="0"/>
                <w:sz w:val="20"/>
                <w:szCs w:val="20"/>
              </w:rPr>
            </w:pPr>
          </w:p>
        </w:tc>
        <w:tc>
          <w:tcPr>
            <w:tcW w:w="286" w:type="pct"/>
            <w:tcBorders>
              <w:top w:val="single" w:color="auto" w:sz="4" w:space="0"/>
              <w:left w:val="single" w:color="auto" w:sz="4" w:space="0"/>
              <w:bottom w:val="single" w:color="auto" w:sz="4" w:space="0"/>
              <w:right w:val="nil"/>
            </w:tcBorders>
            <w:vAlign w:val="center"/>
          </w:tcPr>
          <w:p w14:paraId="76AB49B1">
            <w:pPr>
              <w:widowControl/>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项目支出</w:t>
            </w:r>
          </w:p>
        </w:tc>
        <w:tc>
          <w:tcPr>
            <w:tcW w:w="422" w:type="pct"/>
            <w:tcBorders>
              <w:top w:val="single" w:color="auto" w:sz="4" w:space="0"/>
              <w:left w:val="single" w:color="auto" w:sz="4" w:space="0"/>
              <w:bottom w:val="single" w:color="auto" w:sz="4" w:space="0"/>
              <w:right w:val="single" w:color="auto" w:sz="4" w:space="0"/>
            </w:tcBorders>
            <w:vAlign w:val="center"/>
          </w:tcPr>
          <w:p w14:paraId="56278662">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2,6</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1.26　</w:t>
            </w:r>
          </w:p>
        </w:tc>
        <w:tc>
          <w:tcPr>
            <w:tcW w:w="482" w:type="pct"/>
            <w:tcBorders>
              <w:top w:val="single" w:color="auto" w:sz="4" w:space="0"/>
              <w:left w:val="nil"/>
              <w:bottom w:val="single" w:color="auto" w:sz="4" w:space="0"/>
              <w:right w:val="single" w:color="auto" w:sz="4" w:space="0"/>
            </w:tcBorders>
            <w:vAlign w:val="center"/>
          </w:tcPr>
          <w:p w14:paraId="3DDAF83C">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2,518.95　</w:t>
            </w:r>
          </w:p>
        </w:tc>
        <w:tc>
          <w:tcPr>
            <w:tcW w:w="489" w:type="pct"/>
            <w:vMerge w:val="continue"/>
            <w:tcBorders>
              <w:top w:val="single" w:color="auto" w:sz="4" w:space="0"/>
              <w:left w:val="single" w:color="auto" w:sz="4" w:space="0"/>
              <w:bottom w:val="single" w:color="auto" w:sz="4" w:space="0"/>
              <w:right w:val="single" w:color="auto" w:sz="4" w:space="0"/>
            </w:tcBorders>
            <w:vAlign w:val="center"/>
          </w:tcPr>
          <w:p w14:paraId="58010FE8">
            <w:pPr>
              <w:widowControl/>
              <w:ind w:firstLine="400"/>
              <w:jc w:val="left"/>
              <w:rPr>
                <w:rFonts w:ascii="宋体" w:hAnsi="宋体" w:cs="宋体"/>
                <w:color w:val="000000"/>
                <w:kern w:val="0"/>
                <w:sz w:val="20"/>
                <w:szCs w:val="20"/>
              </w:rPr>
            </w:pPr>
          </w:p>
        </w:tc>
        <w:tc>
          <w:tcPr>
            <w:tcW w:w="271" w:type="pct"/>
            <w:vMerge w:val="continue"/>
            <w:tcBorders>
              <w:top w:val="single" w:color="auto" w:sz="4" w:space="0"/>
              <w:left w:val="single" w:color="auto" w:sz="4" w:space="0"/>
              <w:bottom w:val="single" w:color="auto" w:sz="4" w:space="0"/>
              <w:right w:val="single" w:color="auto" w:sz="4" w:space="0"/>
            </w:tcBorders>
            <w:vAlign w:val="center"/>
          </w:tcPr>
          <w:p w14:paraId="1A666D0D">
            <w:pPr>
              <w:widowControl/>
              <w:ind w:firstLine="400"/>
              <w:jc w:val="center"/>
              <w:rPr>
                <w:rFonts w:ascii="宋体" w:hAnsi="宋体" w:cs="宋体"/>
                <w:color w:val="000000"/>
                <w:kern w:val="0"/>
                <w:sz w:val="20"/>
                <w:szCs w:val="20"/>
              </w:rPr>
            </w:pPr>
          </w:p>
        </w:tc>
        <w:tc>
          <w:tcPr>
            <w:tcW w:w="284" w:type="pct"/>
            <w:vMerge w:val="continue"/>
            <w:tcBorders>
              <w:top w:val="single" w:color="auto" w:sz="4" w:space="0"/>
              <w:left w:val="nil"/>
              <w:bottom w:val="single" w:color="auto" w:sz="4" w:space="0"/>
              <w:right w:val="nil"/>
            </w:tcBorders>
            <w:vAlign w:val="center"/>
          </w:tcPr>
          <w:p w14:paraId="7790C519">
            <w:pPr>
              <w:widowControl/>
              <w:ind w:firstLine="400"/>
              <w:jc w:val="center"/>
              <w:rPr>
                <w:rFonts w:ascii="宋体" w:hAnsi="宋体" w:cs="宋体"/>
                <w:color w:val="000000"/>
                <w:kern w:val="0"/>
                <w:sz w:val="20"/>
                <w:szCs w:val="20"/>
              </w:rPr>
            </w:pPr>
          </w:p>
        </w:tc>
        <w:tc>
          <w:tcPr>
            <w:tcW w:w="1389" w:type="pct"/>
            <w:vMerge w:val="continue"/>
            <w:tcBorders>
              <w:top w:val="single" w:color="auto" w:sz="4" w:space="0"/>
              <w:left w:val="single" w:color="auto" w:sz="4" w:space="0"/>
              <w:bottom w:val="single" w:color="auto" w:sz="4" w:space="0"/>
              <w:right w:val="single" w:color="auto" w:sz="4" w:space="0"/>
            </w:tcBorders>
            <w:vAlign w:val="center"/>
          </w:tcPr>
          <w:p w14:paraId="31945562">
            <w:pPr>
              <w:widowControl/>
              <w:ind w:firstLine="360"/>
              <w:jc w:val="left"/>
              <w:rPr>
                <w:rFonts w:ascii="宋体" w:hAnsi="宋体" w:cs="宋体"/>
                <w:color w:val="000000"/>
                <w:kern w:val="0"/>
                <w:sz w:val="18"/>
                <w:szCs w:val="18"/>
              </w:rPr>
            </w:pPr>
          </w:p>
        </w:tc>
        <w:tc>
          <w:tcPr>
            <w:tcW w:w="1087" w:type="pct"/>
            <w:vMerge w:val="continue"/>
            <w:tcBorders>
              <w:top w:val="nil"/>
              <w:left w:val="single" w:color="auto" w:sz="4" w:space="0"/>
              <w:bottom w:val="single" w:color="auto" w:sz="4" w:space="0"/>
              <w:right w:val="single" w:color="auto" w:sz="4" w:space="0"/>
            </w:tcBorders>
            <w:vAlign w:val="center"/>
          </w:tcPr>
          <w:p w14:paraId="7B29BC63">
            <w:pPr>
              <w:widowControl/>
              <w:ind w:firstLine="360"/>
              <w:jc w:val="left"/>
              <w:rPr>
                <w:rFonts w:ascii="宋体" w:hAnsi="宋体" w:cs="宋体"/>
                <w:color w:val="000000"/>
                <w:kern w:val="0"/>
                <w:sz w:val="18"/>
                <w:szCs w:val="18"/>
              </w:rPr>
            </w:pPr>
          </w:p>
        </w:tc>
      </w:tr>
      <w:tr w14:paraId="0AFD7D8C">
        <w:tblPrEx>
          <w:tblCellMar>
            <w:top w:w="0" w:type="dxa"/>
            <w:left w:w="108" w:type="dxa"/>
            <w:bottom w:w="0" w:type="dxa"/>
            <w:right w:w="108" w:type="dxa"/>
          </w:tblCellMar>
        </w:tblPrEx>
        <w:trPr>
          <w:trHeight w:val="842" w:hRule="atLeast"/>
        </w:trPr>
        <w:tc>
          <w:tcPr>
            <w:tcW w:w="286" w:type="pct"/>
            <w:vMerge w:val="continue"/>
            <w:tcBorders>
              <w:top w:val="nil"/>
              <w:left w:val="single" w:color="auto" w:sz="4" w:space="0"/>
              <w:bottom w:val="single" w:color="000000" w:sz="4" w:space="0"/>
              <w:right w:val="single" w:color="auto" w:sz="4" w:space="0"/>
            </w:tcBorders>
            <w:vAlign w:val="center"/>
          </w:tcPr>
          <w:p w14:paraId="29FF5C89">
            <w:pPr>
              <w:widowControl/>
              <w:ind w:firstLine="400"/>
              <w:jc w:val="left"/>
              <w:rPr>
                <w:rFonts w:ascii="宋体" w:hAnsi="宋体" w:cs="宋体"/>
                <w:color w:val="000000"/>
                <w:kern w:val="0"/>
                <w:sz w:val="20"/>
                <w:szCs w:val="20"/>
              </w:rPr>
            </w:pPr>
          </w:p>
        </w:tc>
        <w:tc>
          <w:tcPr>
            <w:tcW w:w="286" w:type="pct"/>
            <w:tcBorders>
              <w:top w:val="single" w:color="auto" w:sz="4" w:space="0"/>
              <w:left w:val="single" w:color="auto" w:sz="4" w:space="0"/>
              <w:bottom w:val="single" w:color="auto" w:sz="4" w:space="0"/>
              <w:right w:val="single" w:color="auto" w:sz="4" w:space="0"/>
            </w:tcBorders>
            <w:vAlign w:val="center"/>
          </w:tcPr>
          <w:p w14:paraId="04F7C7FC">
            <w:pPr>
              <w:widowControl/>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其他</w:t>
            </w:r>
          </w:p>
        </w:tc>
        <w:tc>
          <w:tcPr>
            <w:tcW w:w="422" w:type="pct"/>
            <w:tcBorders>
              <w:top w:val="single" w:color="auto" w:sz="4" w:space="0"/>
              <w:left w:val="nil"/>
              <w:bottom w:val="single" w:color="auto" w:sz="4" w:space="0"/>
              <w:right w:val="single" w:color="auto" w:sz="4" w:space="0"/>
            </w:tcBorders>
            <w:vAlign w:val="center"/>
          </w:tcPr>
          <w:p w14:paraId="743A6B5E">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3.14　</w:t>
            </w:r>
          </w:p>
        </w:tc>
        <w:tc>
          <w:tcPr>
            <w:tcW w:w="482" w:type="pct"/>
            <w:tcBorders>
              <w:top w:val="single" w:color="auto" w:sz="4" w:space="0"/>
              <w:left w:val="nil"/>
              <w:bottom w:val="single" w:color="auto" w:sz="4" w:space="0"/>
              <w:right w:val="single" w:color="auto" w:sz="4" w:space="0"/>
            </w:tcBorders>
            <w:vAlign w:val="center"/>
          </w:tcPr>
          <w:p w14:paraId="2EC023D1">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3.14　</w:t>
            </w:r>
          </w:p>
        </w:tc>
        <w:tc>
          <w:tcPr>
            <w:tcW w:w="489" w:type="pct"/>
            <w:vMerge w:val="continue"/>
            <w:tcBorders>
              <w:top w:val="single" w:color="auto" w:sz="4" w:space="0"/>
              <w:left w:val="single" w:color="auto" w:sz="4" w:space="0"/>
              <w:bottom w:val="single" w:color="auto" w:sz="4" w:space="0"/>
              <w:right w:val="single" w:color="auto" w:sz="4" w:space="0"/>
            </w:tcBorders>
            <w:vAlign w:val="center"/>
          </w:tcPr>
          <w:p w14:paraId="0903C24E">
            <w:pPr>
              <w:widowControl/>
              <w:ind w:firstLine="400"/>
              <w:jc w:val="left"/>
              <w:rPr>
                <w:rFonts w:ascii="宋体" w:hAnsi="宋体" w:cs="宋体"/>
                <w:color w:val="000000"/>
                <w:kern w:val="0"/>
                <w:sz w:val="20"/>
                <w:szCs w:val="20"/>
              </w:rPr>
            </w:pPr>
          </w:p>
        </w:tc>
        <w:tc>
          <w:tcPr>
            <w:tcW w:w="271" w:type="pct"/>
            <w:vMerge w:val="continue"/>
            <w:tcBorders>
              <w:top w:val="single" w:color="auto" w:sz="4" w:space="0"/>
              <w:left w:val="single" w:color="auto" w:sz="4" w:space="0"/>
              <w:bottom w:val="single" w:color="auto" w:sz="4" w:space="0"/>
              <w:right w:val="single" w:color="auto" w:sz="4" w:space="0"/>
            </w:tcBorders>
            <w:vAlign w:val="center"/>
          </w:tcPr>
          <w:p w14:paraId="631F89AC">
            <w:pPr>
              <w:widowControl/>
              <w:ind w:firstLine="400"/>
              <w:jc w:val="center"/>
              <w:rPr>
                <w:rFonts w:ascii="宋体" w:hAnsi="宋体" w:cs="宋体"/>
                <w:color w:val="000000"/>
                <w:kern w:val="0"/>
                <w:sz w:val="20"/>
                <w:szCs w:val="20"/>
              </w:rPr>
            </w:pPr>
          </w:p>
        </w:tc>
        <w:tc>
          <w:tcPr>
            <w:tcW w:w="284" w:type="pct"/>
            <w:vMerge w:val="continue"/>
            <w:tcBorders>
              <w:top w:val="single" w:color="auto" w:sz="4" w:space="0"/>
              <w:left w:val="nil"/>
              <w:bottom w:val="single" w:color="auto" w:sz="4" w:space="0"/>
              <w:right w:val="nil"/>
            </w:tcBorders>
            <w:vAlign w:val="center"/>
          </w:tcPr>
          <w:p w14:paraId="2EE6C384">
            <w:pPr>
              <w:widowControl/>
              <w:ind w:firstLine="400"/>
              <w:jc w:val="center"/>
              <w:rPr>
                <w:rFonts w:ascii="宋体" w:hAnsi="宋体" w:cs="宋体"/>
                <w:color w:val="000000"/>
                <w:kern w:val="0"/>
                <w:sz w:val="20"/>
                <w:szCs w:val="20"/>
              </w:rPr>
            </w:pPr>
          </w:p>
        </w:tc>
        <w:tc>
          <w:tcPr>
            <w:tcW w:w="1389" w:type="pct"/>
            <w:vMerge w:val="continue"/>
            <w:tcBorders>
              <w:top w:val="single" w:color="auto" w:sz="4" w:space="0"/>
              <w:left w:val="single" w:color="auto" w:sz="4" w:space="0"/>
              <w:bottom w:val="single" w:color="auto" w:sz="4" w:space="0"/>
              <w:right w:val="single" w:color="auto" w:sz="4" w:space="0"/>
            </w:tcBorders>
            <w:vAlign w:val="center"/>
          </w:tcPr>
          <w:p w14:paraId="731FF337">
            <w:pPr>
              <w:widowControl/>
              <w:ind w:firstLine="360"/>
              <w:jc w:val="left"/>
              <w:rPr>
                <w:rFonts w:ascii="宋体" w:hAnsi="宋体" w:cs="宋体"/>
                <w:color w:val="000000"/>
                <w:kern w:val="0"/>
                <w:sz w:val="18"/>
                <w:szCs w:val="18"/>
              </w:rPr>
            </w:pPr>
          </w:p>
        </w:tc>
        <w:tc>
          <w:tcPr>
            <w:tcW w:w="1087" w:type="pct"/>
            <w:vMerge w:val="continue"/>
            <w:tcBorders>
              <w:top w:val="nil"/>
              <w:left w:val="single" w:color="auto" w:sz="4" w:space="0"/>
              <w:bottom w:val="single" w:color="auto" w:sz="4" w:space="0"/>
              <w:right w:val="single" w:color="auto" w:sz="4" w:space="0"/>
            </w:tcBorders>
            <w:vAlign w:val="center"/>
          </w:tcPr>
          <w:p w14:paraId="21669CDA">
            <w:pPr>
              <w:widowControl/>
              <w:ind w:firstLine="360"/>
              <w:jc w:val="left"/>
              <w:rPr>
                <w:rFonts w:ascii="宋体" w:hAnsi="宋体" w:cs="宋体"/>
                <w:color w:val="000000"/>
                <w:kern w:val="0"/>
                <w:sz w:val="18"/>
                <w:szCs w:val="18"/>
              </w:rPr>
            </w:pPr>
          </w:p>
        </w:tc>
      </w:tr>
      <w:tr w14:paraId="3030DA89">
        <w:tblPrEx>
          <w:tblCellMar>
            <w:top w:w="0" w:type="dxa"/>
            <w:left w:w="108" w:type="dxa"/>
            <w:bottom w:w="0" w:type="dxa"/>
            <w:right w:w="108" w:type="dxa"/>
          </w:tblCellMar>
        </w:tblPrEx>
        <w:trPr>
          <w:trHeight w:val="569" w:hRule="atLeast"/>
        </w:trPr>
        <w:tc>
          <w:tcPr>
            <w:tcW w:w="5000" w:type="pct"/>
            <w:gridSpan w:val="9"/>
            <w:tcBorders>
              <w:top w:val="nil"/>
              <w:left w:val="single" w:color="auto" w:sz="4" w:space="0"/>
              <w:bottom w:val="single" w:color="auto" w:sz="4" w:space="0"/>
              <w:right w:val="single" w:color="auto" w:sz="4" w:space="0"/>
            </w:tcBorders>
            <w:vAlign w:val="center"/>
          </w:tcPr>
          <w:p w14:paraId="103866E0">
            <w:pPr>
              <w:widowControl/>
              <w:ind w:firstLine="360"/>
              <w:jc w:val="center"/>
              <w:rPr>
                <w:rFonts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14:paraId="3E68A4E7">
        <w:tblPrEx>
          <w:tblCellMar>
            <w:top w:w="0" w:type="dxa"/>
            <w:left w:w="108" w:type="dxa"/>
            <w:bottom w:w="0" w:type="dxa"/>
            <w:right w:w="108" w:type="dxa"/>
          </w:tblCellMar>
        </w:tblPrEx>
        <w:trPr>
          <w:trHeight w:val="499" w:hRule="atLeast"/>
        </w:trPr>
        <w:tc>
          <w:tcPr>
            <w:tcW w:w="286" w:type="pct"/>
            <w:tcBorders>
              <w:top w:val="single" w:color="auto" w:sz="4" w:space="0"/>
              <w:left w:val="single" w:color="auto" w:sz="4" w:space="0"/>
              <w:bottom w:val="single" w:color="auto" w:sz="4" w:space="0"/>
              <w:right w:val="single" w:color="auto" w:sz="4" w:space="0"/>
            </w:tcBorders>
            <w:vAlign w:val="center"/>
          </w:tcPr>
          <w:p w14:paraId="77AB5B70">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286" w:type="pct"/>
            <w:tcBorders>
              <w:top w:val="single" w:color="auto" w:sz="4" w:space="0"/>
              <w:left w:val="nil"/>
              <w:bottom w:val="single" w:color="auto" w:sz="4" w:space="0"/>
              <w:right w:val="single" w:color="auto" w:sz="4" w:space="0"/>
            </w:tcBorders>
            <w:vAlign w:val="center"/>
          </w:tcPr>
          <w:p w14:paraId="4AE3F2D2">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422" w:type="pct"/>
            <w:tcBorders>
              <w:top w:val="single" w:color="auto" w:sz="4" w:space="0"/>
              <w:left w:val="nil"/>
              <w:bottom w:val="single" w:color="auto" w:sz="4" w:space="0"/>
              <w:right w:val="single" w:color="auto" w:sz="4" w:space="0"/>
            </w:tcBorders>
            <w:vAlign w:val="center"/>
          </w:tcPr>
          <w:p w14:paraId="5CEBEB7E">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482" w:type="pct"/>
            <w:tcBorders>
              <w:top w:val="single" w:color="auto" w:sz="4" w:space="0"/>
              <w:left w:val="nil"/>
              <w:bottom w:val="single" w:color="auto" w:sz="4" w:space="0"/>
              <w:right w:val="single" w:color="auto" w:sz="4" w:space="0"/>
            </w:tcBorders>
            <w:vAlign w:val="center"/>
          </w:tcPr>
          <w:p w14:paraId="53EBD14C">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指标值</w:t>
            </w:r>
          </w:p>
        </w:tc>
        <w:tc>
          <w:tcPr>
            <w:tcW w:w="489" w:type="pct"/>
            <w:tcBorders>
              <w:top w:val="single" w:color="auto" w:sz="4" w:space="0"/>
              <w:left w:val="nil"/>
              <w:bottom w:val="single" w:color="auto" w:sz="4" w:space="0"/>
              <w:right w:val="single" w:color="auto" w:sz="4" w:space="0"/>
            </w:tcBorders>
            <w:vAlign w:val="center"/>
          </w:tcPr>
          <w:p w14:paraId="36BAD83C">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完成值</w:t>
            </w:r>
          </w:p>
        </w:tc>
        <w:tc>
          <w:tcPr>
            <w:tcW w:w="271" w:type="pct"/>
            <w:tcBorders>
              <w:top w:val="single" w:color="auto" w:sz="4" w:space="0"/>
              <w:left w:val="nil"/>
              <w:bottom w:val="single" w:color="auto" w:sz="4" w:space="0"/>
              <w:right w:val="single" w:color="auto" w:sz="4" w:space="0"/>
            </w:tcBorders>
            <w:vAlign w:val="center"/>
          </w:tcPr>
          <w:p w14:paraId="05949F4B">
            <w:pPr>
              <w:widowControl/>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84" w:type="pct"/>
            <w:tcBorders>
              <w:top w:val="single" w:color="auto" w:sz="4" w:space="0"/>
              <w:left w:val="nil"/>
              <w:bottom w:val="single" w:color="auto" w:sz="4" w:space="0"/>
              <w:right w:val="nil"/>
            </w:tcBorders>
            <w:vAlign w:val="center"/>
          </w:tcPr>
          <w:p w14:paraId="0A43DC81">
            <w:pPr>
              <w:widowControl/>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389" w:type="pct"/>
            <w:tcBorders>
              <w:top w:val="single" w:color="auto" w:sz="4" w:space="0"/>
              <w:left w:val="single" w:color="auto" w:sz="4" w:space="0"/>
              <w:bottom w:val="single" w:color="auto" w:sz="4" w:space="0"/>
              <w:right w:val="single" w:color="auto" w:sz="4" w:space="0"/>
            </w:tcBorders>
            <w:vAlign w:val="center"/>
          </w:tcPr>
          <w:p w14:paraId="6144A6FE">
            <w:pPr>
              <w:widowControl/>
              <w:ind w:firstLine="360"/>
              <w:jc w:val="center"/>
              <w:rPr>
                <w:rFonts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087" w:type="pct"/>
            <w:tcBorders>
              <w:top w:val="single" w:color="auto" w:sz="4" w:space="0"/>
              <w:left w:val="single" w:color="auto" w:sz="4" w:space="0"/>
              <w:bottom w:val="single" w:color="auto" w:sz="4" w:space="0"/>
              <w:right w:val="single" w:color="auto" w:sz="4" w:space="0"/>
            </w:tcBorders>
            <w:vAlign w:val="center"/>
          </w:tcPr>
          <w:p w14:paraId="58D5F0EA">
            <w:pPr>
              <w:widowControl/>
              <w:ind w:firstLine="360"/>
              <w:jc w:val="center"/>
              <w:rPr>
                <w:rFonts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5130EBC9">
        <w:tblPrEx>
          <w:tblCellMar>
            <w:top w:w="0" w:type="dxa"/>
            <w:left w:w="108" w:type="dxa"/>
            <w:bottom w:w="0" w:type="dxa"/>
            <w:right w:w="108" w:type="dxa"/>
          </w:tblCellMar>
        </w:tblPrEx>
        <w:trPr>
          <w:trHeight w:val="1196" w:hRule="atLeast"/>
        </w:trPr>
        <w:tc>
          <w:tcPr>
            <w:tcW w:w="286" w:type="pct"/>
            <w:vMerge w:val="restart"/>
            <w:tcBorders>
              <w:top w:val="single" w:color="auto" w:sz="4" w:space="0"/>
              <w:left w:val="single" w:color="auto" w:sz="4" w:space="0"/>
              <w:bottom w:val="single" w:color="auto" w:sz="4" w:space="0"/>
              <w:right w:val="single" w:color="auto" w:sz="4" w:space="0"/>
            </w:tcBorders>
            <w:vAlign w:val="center"/>
          </w:tcPr>
          <w:p w14:paraId="7D99B9EB">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286" w:type="pct"/>
            <w:vMerge w:val="restart"/>
            <w:tcBorders>
              <w:top w:val="single" w:color="auto" w:sz="4" w:space="0"/>
              <w:left w:val="nil"/>
              <w:right w:val="single" w:color="auto" w:sz="4" w:space="0"/>
            </w:tcBorders>
            <w:vAlign w:val="center"/>
          </w:tcPr>
          <w:p w14:paraId="1BF6D802">
            <w:pPr>
              <w:widowControl/>
              <w:ind w:firstLine="400"/>
              <w:jc w:val="center"/>
              <w:rPr>
                <w:rFonts w:ascii="宋体" w:hAnsi="宋体" w:cs="宋体"/>
                <w:color w:val="000000"/>
                <w:kern w:val="0"/>
                <w:sz w:val="20"/>
                <w:szCs w:val="20"/>
              </w:rPr>
            </w:pPr>
          </w:p>
          <w:p w14:paraId="74466E4B">
            <w:pPr>
              <w:ind w:firstLine="0" w:firstLineChars="0"/>
              <w:rPr>
                <w:rFonts w:ascii="宋体" w:hAnsi="宋体" w:cs="宋体"/>
                <w:color w:val="000000"/>
                <w:kern w:val="0"/>
                <w:sz w:val="20"/>
                <w:szCs w:val="20"/>
              </w:rPr>
            </w:pPr>
            <w:r>
              <w:rPr>
                <w:rFonts w:hint="eastAsia" w:ascii="宋体" w:hAnsi="宋体" w:cs="宋体"/>
                <w:color w:val="000000"/>
                <w:kern w:val="0"/>
                <w:sz w:val="20"/>
                <w:szCs w:val="20"/>
              </w:rPr>
              <w:t>产出（30）</w:t>
            </w:r>
          </w:p>
        </w:tc>
        <w:tc>
          <w:tcPr>
            <w:tcW w:w="422" w:type="pct"/>
            <w:tcBorders>
              <w:top w:val="single" w:color="auto" w:sz="4" w:space="0"/>
              <w:left w:val="nil"/>
              <w:bottom w:val="single" w:color="auto" w:sz="4" w:space="0"/>
              <w:right w:val="single" w:color="auto" w:sz="4" w:space="0"/>
            </w:tcBorders>
            <w:vAlign w:val="center"/>
          </w:tcPr>
          <w:p w14:paraId="3BE75BB9">
            <w:pPr>
              <w:widowControl/>
              <w:ind w:firstLine="400"/>
              <w:jc w:val="center"/>
              <w:rPr>
                <w:rFonts w:ascii="宋体" w:hAnsi="宋体" w:cs="宋体"/>
                <w:color w:val="000000"/>
                <w:kern w:val="0"/>
                <w:sz w:val="20"/>
                <w:szCs w:val="20"/>
              </w:rPr>
            </w:pPr>
          </w:p>
          <w:p w14:paraId="79E10BF1">
            <w:pPr>
              <w:ind w:firstLine="0" w:firstLineChars="0"/>
              <w:rPr>
                <w:rFonts w:ascii="宋体" w:hAnsi="宋体" w:cs="宋体"/>
                <w:color w:val="000000"/>
                <w:kern w:val="0"/>
                <w:sz w:val="20"/>
                <w:szCs w:val="20"/>
              </w:rPr>
            </w:pPr>
            <w:r>
              <w:rPr>
                <w:rFonts w:hint="eastAsia" w:ascii="宋体" w:hAnsi="宋体" w:cs="宋体"/>
                <w:color w:val="000000"/>
                <w:kern w:val="0"/>
                <w:sz w:val="20"/>
                <w:szCs w:val="20"/>
              </w:rPr>
              <w:t>产出数量</w:t>
            </w:r>
          </w:p>
          <w:p w14:paraId="0696F75B">
            <w:pPr>
              <w:ind w:firstLine="0" w:firstLineChars="0"/>
              <w:rPr>
                <w:rFonts w:ascii="宋体" w:hAnsi="宋体" w:cs="宋体"/>
                <w:color w:val="000000"/>
                <w:kern w:val="0"/>
                <w:sz w:val="20"/>
                <w:szCs w:val="20"/>
              </w:rPr>
            </w:pPr>
          </w:p>
        </w:tc>
        <w:tc>
          <w:tcPr>
            <w:tcW w:w="482" w:type="pct"/>
            <w:tcBorders>
              <w:top w:val="single" w:color="auto" w:sz="4" w:space="0"/>
              <w:left w:val="nil"/>
              <w:bottom w:val="single" w:color="auto" w:sz="4" w:space="0"/>
              <w:right w:val="single" w:color="auto" w:sz="4" w:space="0"/>
            </w:tcBorders>
            <w:vAlign w:val="center"/>
          </w:tcPr>
          <w:p w14:paraId="7B2466A9">
            <w:pPr>
              <w:ind w:firstLine="0" w:firstLineChars="0"/>
              <w:rPr>
                <w:rFonts w:ascii="宋体" w:hAnsi="宋体" w:cs="宋体"/>
                <w:color w:val="000000"/>
                <w:kern w:val="0"/>
                <w:sz w:val="20"/>
                <w:szCs w:val="20"/>
              </w:rPr>
            </w:pPr>
            <w:r>
              <w:rPr>
                <w:rFonts w:hint="eastAsia" w:ascii="宋体" w:hAnsi="宋体" w:cs="宋体"/>
                <w:color w:val="000000"/>
                <w:kern w:val="0"/>
                <w:sz w:val="20"/>
                <w:szCs w:val="20"/>
              </w:rPr>
              <w:t>实施了一级项目</w:t>
            </w:r>
            <w:r>
              <w:rPr>
                <w:rFonts w:hint="eastAsia" w:ascii="宋体" w:hAnsi="宋体" w:cs="宋体"/>
                <w:color w:val="000000"/>
                <w:kern w:val="0"/>
                <w:sz w:val="20"/>
                <w:szCs w:val="20"/>
                <w:lang w:val="en-US" w:eastAsia="zh-CN"/>
              </w:rPr>
              <w:t>32</w:t>
            </w:r>
            <w:r>
              <w:rPr>
                <w:rFonts w:hint="eastAsia" w:ascii="宋体" w:hAnsi="宋体" w:cs="宋体"/>
                <w:color w:val="000000"/>
                <w:kern w:val="0"/>
                <w:sz w:val="20"/>
                <w:szCs w:val="20"/>
              </w:rPr>
              <w:t>个，设置产出数量指标</w:t>
            </w:r>
            <w:r>
              <w:rPr>
                <w:rFonts w:ascii="宋体" w:hAnsi="宋体" w:cs="宋体"/>
                <w:color w:val="000000"/>
                <w:kern w:val="0"/>
                <w:sz w:val="20"/>
                <w:szCs w:val="20"/>
              </w:rPr>
              <w:t>69</w:t>
            </w:r>
            <w:r>
              <w:rPr>
                <w:rFonts w:hint="eastAsia" w:ascii="宋体" w:hAnsi="宋体" w:cs="宋体"/>
                <w:color w:val="000000"/>
                <w:kern w:val="0"/>
                <w:sz w:val="20"/>
                <w:szCs w:val="20"/>
              </w:rPr>
              <w:t>个。</w:t>
            </w:r>
          </w:p>
        </w:tc>
        <w:tc>
          <w:tcPr>
            <w:tcW w:w="489" w:type="pct"/>
            <w:tcBorders>
              <w:top w:val="single" w:color="auto" w:sz="4" w:space="0"/>
              <w:left w:val="nil"/>
              <w:bottom w:val="single" w:color="auto" w:sz="4" w:space="0"/>
              <w:right w:val="single" w:color="auto" w:sz="4" w:space="0"/>
            </w:tcBorders>
            <w:vAlign w:val="center"/>
          </w:tcPr>
          <w:p w14:paraId="070A363D">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完成一级项目</w:t>
            </w:r>
            <w:r>
              <w:rPr>
                <w:rFonts w:ascii="宋体" w:hAnsi="宋体" w:cs="宋体"/>
                <w:color w:val="000000"/>
                <w:kern w:val="0"/>
                <w:sz w:val="20"/>
                <w:szCs w:val="20"/>
              </w:rPr>
              <w:t>2</w:t>
            </w: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个，数量指标执行</w:t>
            </w:r>
            <w:r>
              <w:rPr>
                <w:rFonts w:ascii="宋体" w:hAnsi="宋体" w:cs="宋体"/>
                <w:color w:val="000000"/>
                <w:kern w:val="0"/>
                <w:sz w:val="20"/>
                <w:szCs w:val="20"/>
              </w:rPr>
              <w:t>67</w:t>
            </w:r>
            <w:r>
              <w:rPr>
                <w:rFonts w:hint="eastAsia" w:ascii="宋体" w:hAnsi="宋体" w:cs="宋体"/>
                <w:color w:val="000000"/>
                <w:kern w:val="0"/>
                <w:sz w:val="20"/>
                <w:szCs w:val="20"/>
              </w:rPr>
              <w:t>个。　</w:t>
            </w:r>
          </w:p>
        </w:tc>
        <w:tc>
          <w:tcPr>
            <w:tcW w:w="271" w:type="pct"/>
            <w:tcBorders>
              <w:top w:val="single" w:color="auto" w:sz="4" w:space="0"/>
              <w:left w:val="nil"/>
              <w:bottom w:val="single" w:color="auto" w:sz="4" w:space="0"/>
              <w:right w:val="single" w:color="auto" w:sz="4" w:space="0"/>
            </w:tcBorders>
            <w:vAlign w:val="center"/>
          </w:tcPr>
          <w:p w14:paraId="41A056D7">
            <w:pPr>
              <w:widowControl/>
              <w:ind w:firstLine="400"/>
              <w:jc w:val="center"/>
              <w:rPr>
                <w:rFonts w:ascii="宋体" w:hAnsi="宋体" w:cs="宋体"/>
                <w:color w:val="000000"/>
                <w:kern w:val="0"/>
                <w:sz w:val="20"/>
                <w:szCs w:val="20"/>
              </w:rPr>
            </w:pPr>
          </w:p>
          <w:p w14:paraId="2134759C">
            <w:pPr>
              <w:ind w:firstLineChars="10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84" w:type="pct"/>
            <w:tcBorders>
              <w:top w:val="single" w:color="auto" w:sz="4" w:space="0"/>
              <w:left w:val="nil"/>
              <w:bottom w:val="single" w:color="auto" w:sz="4" w:space="0"/>
              <w:right w:val="nil"/>
            </w:tcBorders>
            <w:vAlign w:val="center"/>
          </w:tcPr>
          <w:p w14:paraId="58EEE42C">
            <w:pPr>
              <w:widowControl/>
              <w:ind w:firstLine="400"/>
              <w:jc w:val="center"/>
              <w:rPr>
                <w:rFonts w:ascii="宋体" w:hAnsi="宋体" w:cs="宋体"/>
                <w:color w:val="000000"/>
                <w:kern w:val="0"/>
                <w:sz w:val="20"/>
                <w:szCs w:val="20"/>
              </w:rPr>
            </w:pPr>
          </w:p>
          <w:p w14:paraId="63D5C77F">
            <w:pPr>
              <w:ind w:firstLineChars="10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389" w:type="pct"/>
            <w:vMerge w:val="restart"/>
            <w:tcBorders>
              <w:top w:val="single" w:color="auto" w:sz="4" w:space="0"/>
              <w:left w:val="single" w:color="auto" w:sz="4" w:space="0"/>
              <w:bottom w:val="single" w:color="auto" w:sz="4" w:space="0"/>
              <w:right w:val="single" w:color="auto" w:sz="4" w:space="0"/>
            </w:tcBorders>
            <w:vAlign w:val="center"/>
          </w:tcPr>
          <w:p w14:paraId="5335F127">
            <w:pPr>
              <w:widowControl/>
              <w:ind w:firstLine="361"/>
              <w:jc w:val="left"/>
              <w:rPr>
                <w:rFonts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1087" w:type="pct"/>
            <w:vMerge w:val="restart"/>
            <w:tcBorders>
              <w:top w:val="single" w:color="auto" w:sz="4" w:space="0"/>
              <w:left w:val="single" w:color="auto" w:sz="4" w:space="0"/>
              <w:bottom w:val="single" w:color="auto" w:sz="4" w:space="0"/>
              <w:right w:val="single" w:color="auto" w:sz="4" w:space="0"/>
            </w:tcBorders>
            <w:vAlign w:val="center"/>
          </w:tcPr>
          <w:p w14:paraId="383FD80C">
            <w:pPr>
              <w:widowControl/>
              <w:ind w:firstLine="360"/>
              <w:jc w:val="left"/>
              <w:rPr>
                <w:rFonts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14:paraId="62CB6058">
        <w:tblPrEx>
          <w:tblCellMar>
            <w:top w:w="0" w:type="dxa"/>
            <w:left w:w="108" w:type="dxa"/>
            <w:bottom w:w="0" w:type="dxa"/>
            <w:right w:w="108" w:type="dxa"/>
          </w:tblCellMar>
        </w:tblPrEx>
        <w:trPr>
          <w:trHeight w:val="1130" w:hRule="atLeast"/>
        </w:trPr>
        <w:tc>
          <w:tcPr>
            <w:tcW w:w="286" w:type="pct"/>
            <w:vMerge w:val="continue"/>
            <w:tcBorders>
              <w:top w:val="nil"/>
              <w:left w:val="single" w:color="auto" w:sz="4" w:space="0"/>
              <w:bottom w:val="single" w:color="000000" w:sz="4" w:space="0"/>
              <w:right w:val="single" w:color="auto" w:sz="4" w:space="0"/>
            </w:tcBorders>
            <w:vAlign w:val="center"/>
          </w:tcPr>
          <w:p w14:paraId="6845EBF3">
            <w:pPr>
              <w:widowControl/>
              <w:ind w:firstLine="400"/>
              <w:jc w:val="left"/>
              <w:rPr>
                <w:rFonts w:ascii="宋体" w:hAnsi="宋体" w:cs="宋体"/>
                <w:color w:val="000000"/>
                <w:kern w:val="0"/>
                <w:sz w:val="20"/>
                <w:szCs w:val="20"/>
              </w:rPr>
            </w:pPr>
          </w:p>
        </w:tc>
        <w:tc>
          <w:tcPr>
            <w:tcW w:w="286" w:type="pct"/>
            <w:vMerge w:val="continue"/>
            <w:tcBorders>
              <w:left w:val="single" w:color="auto" w:sz="4" w:space="0"/>
              <w:right w:val="single" w:color="auto" w:sz="4" w:space="0"/>
            </w:tcBorders>
            <w:vAlign w:val="center"/>
          </w:tcPr>
          <w:p w14:paraId="5EC113EA">
            <w:pPr>
              <w:widowControl/>
              <w:ind w:firstLine="400"/>
              <w:jc w:val="left"/>
              <w:rPr>
                <w:rFonts w:ascii="宋体" w:hAnsi="宋体" w:cs="宋体"/>
                <w:color w:val="000000"/>
                <w:kern w:val="0"/>
                <w:sz w:val="20"/>
                <w:szCs w:val="20"/>
              </w:rPr>
            </w:pPr>
          </w:p>
        </w:tc>
        <w:tc>
          <w:tcPr>
            <w:tcW w:w="422" w:type="pct"/>
            <w:tcBorders>
              <w:top w:val="single" w:color="auto" w:sz="4" w:space="0"/>
              <w:left w:val="nil"/>
              <w:bottom w:val="single" w:color="auto" w:sz="4" w:space="0"/>
              <w:right w:val="single" w:color="auto" w:sz="4" w:space="0"/>
            </w:tcBorders>
            <w:vAlign w:val="center"/>
          </w:tcPr>
          <w:p w14:paraId="42F01CB4">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产出质量</w:t>
            </w:r>
          </w:p>
          <w:p w14:paraId="2AAA8A79">
            <w:pPr>
              <w:widowControl/>
              <w:ind w:firstLine="0" w:firstLineChars="0"/>
              <w:rPr>
                <w:rFonts w:ascii="宋体" w:hAnsi="宋体" w:cs="宋体"/>
                <w:color w:val="000000"/>
                <w:kern w:val="0"/>
                <w:sz w:val="20"/>
                <w:szCs w:val="20"/>
              </w:rPr>
            </w:pPr>
          </w:p>
        </w:tc>
        <w:tc>
          <w:tcPr>
            <w:tcW w:w="482" w:type="pct"/>
            <w:tcBorders>
              <w:top w:val="single" w:color="auto" w:sz="4" w:space="0"/>
              <w:left w:val="nil"/>
              <w:bottom w:val="single" w:color="auto" w:sz="4" w:space="0"/>
              <w:right w:val="single" w:color="auto" w:sz="4" w:space="0"/>
            </w:tcBorders>
            <w:vAlign w:val="center"/>
          </w:tcPr>
          <w:p w14:paraId="62408F36">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产出指标中质量指标</w:t>
            </w:r>
            <w:r>
              <w:rPr>
                <w:rFonts w:ascii="宋体" w:hAnsi="宋体" w:cs="宋体"/>
                <w:color w:val="000000"/>
                <w:kern w:val="0"/>
                <w:sz w:val="20"/>
                <w:szCs w:val="20"/>
              </w:rPr>
              <w:t>53</w:t>
            </w:r>
            <w:r>
              <w:rPr>
                <w:rFonts w:hint="eastAsia" w:ascii="宋体" w:hAnsi="宋体" w:cs="宋体"/>
                <w:color w:val="000000"/>
                <w:kern w:val="0"/>
                <w:sz w:val="20"/>
                <w:szCs w:val="20"/>
              </w:rPr>
              <w:t>个　</w:t>
            </w:r>
          </w:p>
        </w:tc>
        <w:tc>
          <w:tcPr>
            <w:tcW w:w="489" w:type="pct"/>
            <w:tcBorders>
              <w:top w:val="single" w:color="auto" w:sz="4" w:space="0"/>
              <w:left w:val="nil"/>
              <w:bottom w:val="single" w:color="auto" w:sz="4" w:space="0"/>
              <w:right w:val="single" w:color="auto" w:sz="4" w:space="0"/>
            </w:tcBorders>
            <w:vAlign w:val="center"/>
          </w:tcPr>
          <w:p w14:paraId="2B8F6A60">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48</w:t>
            </w:r>
            <w:r>
              <w:rPr>
                <w:rFonts w:hint="eastAsia" w:ascii="宋体" w:hAnsi="宋体" w:cs="宋体"/>
                <w:color w:val="000000"/>
                <w:kern w:val="0"/>
                <w:sz w:val="20"/>
                <w:szCs w:val="20"/>
              </w:rPr>
              <w:t>个质量指标　</w:t>
            </w:r>
          </w:p>
        </w:tc>
        <w:tc>
          <w:tcPr>
            <w:tcW w:w="271" w:type="pct"/>
            <w:tcBorders>
              <w:top w:val="single" w:color="auto" w:sz="4" w:space="0"/>
              <w:left w:val="single" w:color="auto" w:sz="4" w:space="0"/>
              <w:bottom w:val="single" w:color="auto" w:sz="4" w:space="0"/>
              <w:right w:val="single" w:color="auto" w:sz="4" w:space="0"/>
            </w:tcBorders>
            <w:vAlign w:val="center"/>
          </w:tcPr>
          <w:p w14:paraId="7D89527F">
            <w:pPr>
              <w:widowControl/>
              <w:ind w:firstLineChars="10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84" w:type="pct"/>
            <w:tcBorders>
              <w:top w:val="single" w:color="auto" w:sz="4" w:space="0"/>
              <w:left w:val="nil"/>
              <w:bottom w:val="single" w:color="auto" w:sz="4" w:space="0"/>
              <w:right w:val="nil"/>
            </w:tcBorders>
            <w:noWrap/>
            <w:vAlign w:val="center"/>
          </w:tcPr>
          <w:p w14:paraId="425D3631">
            <w:pPr>
              <w:widowControl/>
              <w:ind w:firstLineChars="10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89" w:type="pct"/>
            <w:vMerge w:val="continue"/>
            <w:tcBorders>
              <w:top w:val="nil"/>
              <w:left w:val="single" w:color="auto" w:sz="4" w:space="0"/>
              <w:bottom w:val="single" w:color="auto" w:sz="4" w:space="0"/>
              <w:right w:val="single" w:color="auto" w:sz="4" w:space="0"/>
            </w:tcBorders>
            <w:vAlign w:val="center"/>
          </w:tcPr>
          <w:p w14:paraId="0D5E4D91">
            <w:pPr>
              <w:widowControl/>
              <w:ind w:firstLine="360"/>
              <w:jc w:val="left"/>
              <w:rPr>
                <w:rFonts w:ascii="宋体" w:hAnsi="宋体" w:cs="宋体"/>
                <w:color w:val="000000"/>
                <w:kern w:val="0"/>
                <w:sz w:val="18"/>
                <w:szCs w:val="18"/>
              </w:rPr>
            </w:pPr>
          </w:p>
        </w:tc>
        <w:tc>
          <w:tcPr>
            <w:tcW w:w="1087" w:type="pct"/>
            <w:vMerge w:val="continue"/>
            <w:tcBorders>
              <w:top w:val="nil"/>
              <w:left w:val="single" w:color="auto" w:sz="4" w:space="0"/>
              <w:bottom w:val="single" w:color="auto" w:sz="4" w:space="0"/>
              <w:right w:val="single" w:color="auto" w:sz="4" w:space="0"/>
            </w:tcBorders>
            <w:vAlign w:val="center"/>
          </w:tcPr>
          <w:p w14:paraId="3BB391CF">
            <w:pPr>
              <w:widowControl/>
              <w:ind w:firstLine="360"/>
              <w:jc w:val="left"/>
              <w:rPr>
                <w:rFonts w:ascii="宋体" w:hAnsi="宋体" w:cs="宋体"/>
                <w:color w:val="000000"/>
                <w:kern w:val="0"/>
                <w:sz w:val="18"/>
                <w:szCs w:val="18"/>
              </w:rPr>
            </w:pPr>
          </w:p>
        </w:tc>
      </w:tr>
      <w:tr w14:paraId="5A68B839">
        <w:tblPrEx>
          <w:tblCellMar>
            <w:top w:w="0" w:type="dxa"/>
            <w:left w:w="108" w:type="dxa"/>
            <w:bottom w:w="0" w:type="dxa"/>
            <w:right w:w="108" w:type="dxa"/>
          </w:tblCellMar>
        </w:tblPrEx>
        <w:trPr>
          <w:trHeight w:val="1258" w:hRule="atLeast"/>
        </w:trPr>
        <w:tc>
          <w:tcPr>
            <w:tcW w:w="286" w:type="pct"/>
            <w:vMerge w:val="continue"/>
            <w:tcBorders>
              <w:top w:val="nil"/>
              <w:left w:val="single" w:color="auto" w:sz="4" w:space="0"/>
              <w:bottom w:val="single" w:color="000000" w:sz="4" w:space="0"/>
              <w:right w:val="single" w:color="auto" w:sz="4" w:space="0"/>
            </w:tcBorders>
            <w:vAlign w:val="center"/>
          </w:tcPr>
          <w:p w14:paraId="73B8347C">
            <w:pPr>
              <w:widowControl/>
              <w:ind w:firstLine="400"/>
              <w:jc w:val="left"/>
              <w:rPr>
                <w:rFonts w:ascii="宋体" w:hAnsi="宋体" w:cs="宋体"/>
                <w:color w:val="000000"/>
                <w:kern w:val="0"/>
                <w:sz w:val="20"/>
                <w:szCs w:val="20"/>
              </w:rPr>
            </w:pPr>
          </w:p>
        </w:tc>
        <w:tc>
          <w:tcPr>
            <w:tcW w:w="286" w:type="pct"/>
            <w:vMerge w:val="continue"/>
            <w:tcBorders>
              <w:left w:val="single" w:color="auto" w:sz="4" w:space="0"/>
              <w:right w:val="single" w:color="auto" w:sz="4" w:space="0"/>
            </w:tcBorders>
            <w:vAlign w:val="center"/>
          </w:tcPr>
          <w:p w14:paraId="11AC6FE0">
            <w:pPr>
              <w:widowControl/>
              <w:ind w:firstLine="400"/>
              <w:jc w:val="left"/>
              <w:rPr>
                <w:rFonts w:ascii="宋体" w:hAnsi="宋体" w:cs="宋体"/>
                <w:color w:val="000000"/>
                <w:kern w:val="0"/>
                <w:sz w:val="20"/>
                <w:szCs w:val="20"/>
              </w:rPr>
            </w:pPr>
          </w:p>
        </w:tc>
        <w:tc>
          <w:tcPr>
            <w:tcW w:w="422" w:type="pct"/>
            <w:tcBorders>
              <w:top w:val="nil"/>
              <w:left w:val="nil"/>
              <w:bottom w:val="single" w:color="auto" w:sz="4" w:space="0"/>
              <w:right w:val="single" w:color="auto" w:sz="4" w:space="0"/>
            </w:tcBorders>
            <w:vAlign w:val="center"/>
          </w:tcPr>
          <w:p w14:paraId="73CBB814">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产出进度</w:t>
            </w:r>
          </w:p>
        </w:tc>
        <w:tc>
          <w:tcPr>
            <w:tcW w:w="482" w:type="pct"/>
            <w:tcBorders>
              <w:top w:val="nil"/>
              <w:left w:val="nil"/>
              <w:bottom w:val="single" w:color="auto" w:sz="4" w:space="0"/>
              <w:right w:val="single" w:color="auto" w:sz="4" w:space="0"/>
            </w:tcBorders>
            <w:vAlign w:val="center"/>
          </w:tcPr>
          <w:p w14:paraId="11956715">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共安排了</w:t>
            </w:r>
            <w:r>
              <w:rPr>
                <w:rFonts w:ascii="宋体" w:hAnsi="宋体" w:cs="宋体"/>
                <w:color w:val="000000"/>
                <w:kern w:val="0"/>
                <w:sz w:val="20"/>
                <w:szCs w:val="20"/>
              </w:rPr>
              <w:t>3</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个项目　</w:t>
            </w:r>
          </w:p>
        </w:tc>
        <w:tc>
          <w:tcPr>
            <w:tcW w:w="489" w:type="pct"/>
            <w:tcBorders>
              <w:top w:val="nil"/>
              <w:left w:val="nil"/>
              <w:bottom w:val="single" w:color="auto" w:sz="4" w:space="0"/>
              <w:right w:val="single" w:color="auto" w:sz="4" w:space="0"/>
            </w:tcBorders>
            <w:vAlign w:val="center"/>
          </w:tcPr>
          <w:p w14:paraId="75BE291D">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实际产出数</w:t>
            </w:r>
            <w:r>
              <w:rPr>
                <w:rFonts w:ascii="宋体" w:hAnsi="宋体" w:cs="宋体"/>
                <w:color w:val="000000"/>
                <w:kern w:val="0"/>
                <w:sz w:val="20"/>
                <w:szCs w:val="20"/>
              </w:rPr>
              <w:t>2</w:t>
            </w: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个项目，2</w:t>
            </w: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个项目完成进度与计划基本一致　</w:t>
            </w:r>
          </w:p>
        </w:tc>
        <w:tc>
          <w:tcPr>
            <w:tcW w:w="271" w:type="pct"/>
            <w:tcBorders>
              <w:top w:val="single" w:color="auto" w:sz="4" w:space="0"/>
              <w:left w:val="single" w:color="auto" w:sz="4" w:space="0"/>
              <w:bottom w:val="single" w:color="auto" w:sz="4" w:space="0"/>
              <w:right w:val="single" w:color="auto" w:sz="4" w:space="0"/>
            </w:tcBorders>
            <w:vAlign w:val="center"/>
          </w:tcPr>
          <w:p w14:paraId="79CF168B">
            <w:pPr>
              <w:widowControl/>
              <w:ind w:firstLineChars="10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84" w:type="pct"/>
            <w:tcBorders>
              <w:top w:val="nil"/>
              <w:left w:val="nil"/>
              <w:bottom w:val="single" w:color="auto" w:sz="4" w:space="0"/>
              <w:right w:val="nil"/>
            </w:tcBorders>
            <w:noWrap/>
            <w:vAlign w:val="center"/>
          </w:tcPr>
          <w:p w14:paraId="02CF91D8">
            <w:pPr>
              <w:widowControl/>
              <w:ind w:firstLineChars="10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89" w:type="pct"/>
            <w:vMerge w:val="continue"/>
            <w:tcBorders>
              <w:top w:val="nil"/>
              <w:left w:val="single" w:color="auto" w:sz="4" w:space="0"/>
              <w:bottom w:val="single" w:color="auto" w:sz="4" w:space="0"/>
              <w:right w:val="single" w:color="auto" w:sz="4" w:space="0"/>
            </w:tcBorders>
            <w:vAlign w:val="center"/>
          </w:tcPr>
          <w:p w14:paraId="07E0D08E">
            <w:pPr>
              <w:widowControl/>
              <w:ind w:firstLine="360"/>
              <w:jc w:val="left"/>
              <w:rPr>
                <w:rFonts w:ascii="宋体" w:hAnsi="宋体" w:cs="宋体"/>
                <w:color w:val="000000"/>
                <w:kern w:val="0"/>
                <w:sz w:val="18"/>
                <w:szCs w:val="18"/>
              </w:rPr>
            </w:pPr>
          </w:p>
        </w:tc>
        <w:tc>
          <w:tcPr>
            <w:tcW w:w="1087" w:type="pct"/>
            <w:vMerge w:val="continue"/>
            <w:tcBorders>
              <w:top w:val="nil"/>
              <w:left w:val="single" w:color="auto" w:sz="4" w:space="0"/>
              <w:bottom w:val="single" w:color="auto" w:sz="4" w:space="0"/>
              <w:right w:val="single" w:color="auto" w:sz="4" w:space="0"/>
            </w:tcBorders>
            <w:vAlign w:val="center"/>
          </w:tcPr>
          <w:p w14:paraId="67BEDF0E">
            <w:pPr>
              <w:widowControl/>
              <w:ind w:firstLine="360"/>
              <w:jc w:val="left"/>
              <w:rPr>
                <w:rFonts w:ascii="宋体" w:hAnsi="宋体" w:cs="宋体"/>
                <w:color w:val="000000"/>
                <w:kern w:val="0"/>
                <w:sz w:val="18"/>
                <w:szCs w:val="18"/>
              </w:rPr>
            </w:pPr>
          </w:p>
        </w:tc>
      </w:tr>
      <w:tr w14:paraId="768BF0BC">
        <w:tblPrEx>
          <w:tblCellMar>
            <w:top w:w="0" w:type="dxa"/>
            <w:left w:w="108" w:type="dxa"/>
            <w:bottom w:w="0" w:type="dxa"/>
            <w:right w:w="108" w:type="dxa"/>
          </w:tblCellMar>
        </w:tblPrEx>
        <w:trPr>
          <w:trHeight w:val="703" w:hRule="atLeast"/>
        </w:trPr>
        <w:tc>
          <w:tcPr>
            <w:tcW w:w="286" w:type="pct"/>
            <w:vMerge w:val="continue"/>
            <w:tcBorders>
              <w:top w:val="nil"/>
              <w:left w:val="single" w:color="auto" w:sz="4" w:space="0"/>
              <w:bottom w:val="single" w:color="000000" w:sz="4" w:space="0"/>
              <w:right w:val="single" w:color="auto" w:sz="4" w:space="0"/>
            </w:tcBorders>
            <w:vAlign w:val="center"/>
          </w:tcPr>
          <w:p w14:paraId="5AB3C075">
            <w:pPr>
              <w:widowControl/>
              <w:ind w:firstLine="400"/>
              <w:jc w:val="left"/>
              <w:rPr>
                <w:rFonts w:ascii="宋体" w:hAnsi="宋体" w:cs="宋体"/>
                <w:color w:val="000000"/>
                <w:kern w:val="0"/>
                <w:sz w:val="20"/>
                <w:szCs w:val="20"/>
              </w:rPr>
            </w:pPr>
          </w:p>
        </w:tc>
        <w:tc>
          <w:tcPr>
            <w:tcW w:w="286" w:type="pct"/>
            <w:vMerge w:val="continue"/>
            <w:tcBorders>
              <w:left w:val="single" w:color="auto" w:sz="4" w:space="0"/>
              <w:bottom w:val="single" w:color="auto" w:sz="4" w:space="0"/>
              <w:right w:val="single" w:color="auto" w:sz="4" w:space="0"/>
            </w:tcBorders>
            <w:vAlign w:val="center"/>
          </w:tcPr>
          <w:p w14:paraId="0391E1A6">
            <w:pPr>
              <w:widowControl/>
              <w:ind w:firstLine="400"/>
              <w:jc w:val="left"/>
              <w:rPr>
                <w:rFonts w:ascii="宋体" w:hAnsi="宋体" w:cs="宋体"/>
                <w:color w:val="000000"/>
                <w:kern w:val="0"/>
                <w:sz w:val="20"/>
                <w:szCs w:val="20"/>
              </w:rPr>
            </w:pPr>
          </w:p>
        </w:tc>
        <w:tc>
          <w:tcPr>
            <w:tcW w:w="422" w:type="pct"/>
            <w:tcBorders>
              <w:top w:val="nil"/>
              <w:left w:val="nil"/>
              <w:bottom w:val="single" w:color="auto" w:sz="4" w:space="0"/>
              <w:right w:val="single" w:color="auto" w:sz="4" w:space="0"/>
            </w:tcBorders>
            <w:vAlign w:val="center"/>
          </w:tcPr>
          <w:p w14:paraId="08ADA200">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产出成本</w:t>
            </w:r>
          </w:p>
        </w:tc>
        <w:tc>
          <w:tcPr>
            <w:tcW w:w="482" w:type="pct"/>
            <w:tcBorders>
              <w:top w:val="nil"/>
              <w:left w:val="nil"/>
              <w:bottom w:val="single" w:color="auto" w:sz="4" w:space="0"/>
              <w:right w:val="single" w:color="auto" w:sz="4" w:space="0"/>
            </w:tcBorders>
            <w:vAlign w:val="center"/>
          </w:tcPr>
          <w:p w14:paraId="3D319E00">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共设置产出指标中成本指标2</w:t>
            </w: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个　</w:t>
            </w:r>
          </w:p>
        </w:tc>
        <w:tc>
          <w:tcPr>
            <w:tcW w:w="489" w:type="pct"/>
            <w:tcBorders>
              <w:top w:val="nil"/>
              <w:left w:val="nil"/>
              <w:bottom w:val="single" w:color="auto" w:sz="4" w:space="0"/>
              <w:right w:val="single" w:color="auto" w:sz="4" w:space="0"/>
            </w:tcBorders>
            <w:vAlign w:val="center"/>
          </w:tcPr>
          <w:p w14:paraId="3E015D9C">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完成2</w:t>
            </w: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个指标，值完成率总体为100%。　</w:t>
            </w:r>
          </w:p>
        </w:tc>
        <w:tc>
          <w:tcPr>
            <w:tcW w:w="271" w:type="pct"/>
            <w:tcBorders>
              <w:top w:val="single" w:color="auto" w:sz="4" w:space="0"/>
              <w:left w:val="single" w:color="auto" w:sz="4" w:space="0"/>
              <w:bottom w:val="single" w:color="auto" w:sz="4" w:space="0"/>
              <w:right w:val="single" w:color="auto" w:sz="4" w:space="0"/>
            </w:tcBorders>
            <w:vAlign w:val="center"/>
          </w:tcPr>
          <w:p w14:paraId="5E88F6DA">
            <w:pPr>
              <w:widowControl/>
              <w:ind w:firstLineChars="10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84" w:type="pct"/>
            <w:tcBorders>
              <w:top w:val="nil"/>
              <w:left w:val="nil"/>
              <w:bottom w:val="single" w:color="auto" w:sz="4" w:space="0"/>
              <w:right w:val="nil"/>
            </w:tcBorders>
            <w:noWrap/>
            <w:vAlign w:val="center"/>
          </w:tcPr>
          <w:p w14:paraId="42553763">
            <w:pPr>
              <w:widowControl/>
              <w:ind w:firstLineChars="10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389" w:type="pct"/>
            <w:vMerge w:val="continue"/>
            <w:tcBorders>
              <w:top w:val="nil"/>
              <w:left w:val="single" w:color="auto" w:sz="4" w:space="0"/>
              <w:bottom w:val="single" w:color="auto" w:sz="4" w:space="0"/>
              <w:right w:val="single" w:color="auto" w:sz="4" w:space="0"/>
            </w:tcBorders>
            <w:vAlign w:val="center"/>
          </w:tcPr>
          <w:p w14:paraId="2EADC3E1">
            <w:pPr>
              <w:widowControl/>
              <w:ind w:firstLine="360"/>
              <w:jc w:val="left"/>
              <w:rPr>
                <w:rFonts w:ascii="宋体" w:hAnsi="宋体" w:cs="宋体"/>
                <w:color w:val="000000"/>
                <w:kern w:val="0"/>
                <w:sz w:val="18"/>
                <w:szCs w:val="18"/>
              </w:rPr>
            </w:pPr>
          </w:p>
        </w:tc>
        <w:tc>
          <w:tcPr>
            <w:tcW w:w="1087" w:type="pct"/>
            <w:vMerge w:val="continue"/>
            <w:tcBorders>
              <w:top w:val="nil"/>
              <w:left w:val="single" w:color="auto" w:sz="4" w:space="0"/>
              <w:bottom w:val="single" w:color="auto" w:sz="4" w:space="0"/>
              <w:right w:val="single" w:color="auto" w:sz="4" w:space="0"/>
            </w:tcBorders>
            <w:vAlign w:val="center"/>
          </w:tcPr>
          <w:p w14:paraId="4D71248E">
            <w:pPr>
              <w:widowControl/>
              <w:ind w:firstLine="360"/>
              <w:jc w:val="left"/>
              <w:rPr>
                <w:rFonts w:ascii="宋体" w:hAnsi="宋体" w:cs="宋体"/>
                <w:color w:val="000000"/>
                <w:kern w:val="0"/>
                <w:sz w:val="18"/>
                <w:szCs w:val="18"/>
              </w:rPr>
            </w:pPr>
          </w:p>
        </w:tc>
      </w:tr>
      <w:tr w14:paraId="18DD724A">
        <w:tblPrEx>
          <w:tblCellMar>
            <w:top w:w="0" w:type="dxa"/>
            <w:left w:w="108" w:type="dxa"/>
            <w:bottom w:w="0" w:type="dxa"/>
            <w:right w:w="108" w:type="dxa"/>
          </w:tblCellMar>
        </w:tblPrEx>
        <w:trPr>
          <w:trHeight w:val="675" w:hRule="atLeast"/>
        </w:trPr>
        <w:tc>
          <w:tcPr>
            <w:tcW w:w="286" w:type="pct"/>
            <w:vMerge w:val="continue"/>
            <w:tcBorders>
              <w:top w:val="nil"/>
              <w:left w:val="single" w:color="auto" w:sz="4" w:space="0"/>
              <w:bottom w:val="single" w:color="000000" w:sz="4" w:space="0"/>
              <w:right w:val="single" w:color="auto" w:sz="4" w:space="0"/>
            </w:tcBorders>
            <w:vAlign w:val="center"/>
          </w:tcPr>
          <w:p w14:paraId="1C14E645">
            <w:pPr>
              <w:widowControl/>
              <w:ind w:firstLine="400"/>
              <w:jc w:val="left"/>
              <w:rPr>
                <w:rFonts w:ascii="宋体" w:hAnsi="宋体" w:cs="宋体"/>
                <w:color w:val="000000"/>
                <w:kern w:val="0"/>
                <w:sz w:val="20"/>
                <w:szCs w:val="20"/>
              </w:rPr>
            </w:pPr>
          </w:p>
        </w:tc>
        <w:tc>
          <w:tcPr>
            <w:tcW w:w="286" w:type="pct"/>
            <w:vMerge w:val="restart"/>
            <w:tcBorders>
              <w:top w:val="nil"/>
              <w:left w:val="single" w:color="auto" w:sz="4" w:space="0"/>
              <w:bottom w:val="single" w:color="auto" w:sz="4" w:space="0"/>
              <w:right w:val="single" w:color="auto" w:sz="4" w:space="0"/>
            </w:tcBorders>
            <w:vAlign w:val="center"/>
          </w:tcPr>
          <w:p w14:paraId="2746FC04">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效果（30）</w:t>
            </w:r>
          </w:p>
        </w:tc>
        <w:tc>
          <w:tcPr>
            <w:tcW w:w="422" w:type="pct"/>
            <w:tcBorders>
              <w:top w:val="nil"/>
              <w:left w:val="nil"/>
              <w:bottom w:val="single" w:color="auto" w:sz="4" w:space="0"/>
              <w:right w:val="single" w:color="auto" w:sz="4" w:space="0"/>
            </w:tcBorders>
            <w:vAlign w:val="center"/>
          </w:tcPr>
          <w:p w14:paraId="7F8FE753">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指标1</w:t>
            </w:r>
          </w:p>
        </w:tc>
        <w:tc>
          <w:tcPr>
            <w:tcW w:w="482" w:type="pct"/>
            <w:tcBorders>
              <w:top w:val="nil"/>
              <w:left w:val="nil"/>
              <w:bottom w:val="single" w:color="auto" w:sz="4" w:space="0"/>
              <w:right w:val="single" w:color="auto" w:sz="4" w:space="0"/>
            </w:tcBorders>
            <w:vAlign w:val="center"/>
          </w:tcPr>
          <w:p w14:paraId="4E496803">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促进高质量项目。　</w:t>
            </w:r>
          </w:p>
        </w:tc>
        <w:tc>
          <w:tcPr>
            <w:tcW w:w="489" w:type="pct"/>
            <w:tcBorders>
              <w:top w:val="nil"/>
              <w:left w:val="nil"/>
              <w:bottom w:val="single" w:color="auto" w:sz="4" w:space="0"/>
              <w:right w:val="single" w:color="auto" w:sz="4" w:space="0"/>
            </w:tcBorders>
            <w:vAlign w:val="center"/>
          </w:tcPr>
          <w:p w14:paraId="1C98B65C">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已按计划完成　</w:t>
            </w:r>
          </w:p>
        </w:tc>
        <w:tc>
          <w:tcPr>
            <w:tcW w:w="271" w:type="pct"/>
            <w:vMerge w:val="restart"/>
            <w:tcBorders>
              <w:top w:val="nil"/>
              <w:left w:val="single" w:color="auto" w:sz="4" w:space="0"/>
              <w:bottom w:val="single" w:color="auto" w:sz="4" w:space="0"/>
              <w:right w:val="single" w:color="auto" w:sz="4" w:space="0"/>
            </w:tcBorders>
            <w:noWrap/>
            <w:vAlign w:val="center"/>
          </w:tcPr>
          <w:p w14:paraId="654361B8">
            <w:pPr>
              <w:widowControl/>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84" w:type="pct"/>
            <w:tcBorders>
              <w:top w:val="nil"/>
              <w:left w:val="nil"/>
              <w:bottom w:val="single" w:color="auto" w:sz="4" w:space="0"/>
              <w:right w:val="nil"/>
            </w:tcBorders>
            <w:noWrap/>
            <w:vAlign w:val="center"/>
          </w:tcPr>
          <w:p w14:paraId="30805073">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389" w:type="pct"/>
            <w:vMerge w:val="restart"/>
            <w:tcBorders>
              <w:top w:val="nil"/>
              <w:left w:val="single" w:color="auto" w:sz="4" w:space="0"/>
              <w:bottom w:val="single" w:color="auto" w:sz="4" w:space="0"/>
              <w:right w:val="single" w:color="auto" w:sz="4" w:space="0"/>
            </w:tcBorders>
            <w:vAlign w:val="center"/>
          </w:tcPr>
          <w:p w14:paraId="6350EA2F">
            <w:pPr>
              <w:widowControl/>
              <w:ind w:firstLine="361"/>
              <w:jc w:val="left"/>
              <w:rPr>
                <w:rFonts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1087" w:type="pct"/>
            <w:vMerge w:val="restart"/>
            <w:tcBorders>
              <w:top w:val="nil"/>
              <w:left w:val="single" w:color="auto" w:sz="4" w:space="0"/>
              <w:bottom w:val="single" w:color="auto" w:sz="4" w:space="0"/>
              <w:right w:val="single" w:color="auto" w:sz="4" w:space="0"/>
            </w:tcBorders>
            <w:vAlign w:val="center"/>
          </w:tcPr>
          <w:p w14:paraId="1E11AA5E">
            <w:pPr>
              <w:widowControl/>
              <w:ind w:firstLine="360"/>
              <w:jc w:val="left"/>
              <w:rPr>
                <w:rFonts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14:paraId="1EA0A6F3">
        <w:tblPrEx>
          <w:tblCellMar>
            <w:top w:w="0" w:type="dxa"/>
            <w:left w:w="108" w:type="dxa"/>
            <w:bottom w:w="0" w:type="dxa"/>
            <w:right w:w="108" w:type="dxa"/>
          </w:tblCellMar>
        </w:tblPrEx>
        <w:trPr>
          <w:trHeight w:val="630" w:hRule="atLeast"/>
        </w:trPr>
        <w:tc>
          <w:tcPr>
            <w:tcW w:w="286" w:type="pct"/>
            <w:vMerge w:val="continue"/>
            <w:tcBorders>
              <w:top w:val="nil"/>
              <w:left w:val="single" w:color="auto" w:sz="4" w:space="0"/>
              <w:bottom w:val="single" w:color="000000" w:sz="4" w:space="0"/>
              <w:right w:val="single" w:color="auto" w:sz="4" w:space="0"/>
            </w:tcBorders>
            <w:vAlign w:val="center"/>
          </w:tcPr>
          <w:p w14:paraId="00ADDFE6">
            <w:pPr>
              <w:widowControl/>
              <w:ind w:firstLine="400"/>
              <w:jc w:val="left"/>
              <w:rPr>
                <w:rFonts w:ascii="宋体" w:hAnsi="宋体" w:cs="宋体"/>
                <w:color w:val="000000"/>
                <w:kern w:val="0"/>
                <w:sz w:val="20"/>
                <w:szCs w:val="20"/>
              </w:rPr>
            </w:pPr>
          </w:p>
        </w:tc>
        <w:tc>
          <w:tcPr>
            <w:tcW w:w="286" w:type="pct"/>
            <w:vMerge w:val="continue"/>
            <w:tcBorders>
              <w:top w:val="nil"/>
              <w:left w:val="single" w:color="auto" w:sz="4" w:space="0"/>
              <w:bottom w:val="single" w:color="auto" w:sz="4" w:space="0"/>
              <w:right w:val="single" w:color="auto" w:sz="4" w:space="0"/>
            </w:tcBorders>
            <w:vAlign w:val="center"/>
          </w:tcPr>
          <w:p w14:paraId="12E0CAC9">
            <w:pPr>
              <w:widowControl/>
              <w:ind w:firstLine="400"/>
              <w:jc w:val="left"/>
              <w:rPr>
                <w:rFonts w:ascii="宋体" w:hAnsi="宋体" w:cs="宋体"/>
                <w:color w:val="000000"/>
                <w:kern w:val="0"/>
                <w:sz w:val="20"/>
                <w:szCs w:val="20"/>
              </w:rPr>
            </w:pPr>
          </w:p>
        </w:tc>
        <w:tc>
          <w:tcPr>
            <w:tcW w:w="422" w:type="pct"/>
            <w:tcBorders>
              <w:top w:val="nil"/>
              <w:left w:val="nil"/>
              <w:bottom w:val="single" w:color="auto" w:sz="4" w:space="0"/>
              <w:right w:val="single" w:color="auto" w:sz="4" w:space="0"/>
            </w:tcBorders>
            <w:vAlign w:val="center"/>
          </w:tcPr>
          <w:p w14:paraId="4EA93C8A">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指标2</w:t>
            </w:r>
          </w:p>
        </w:tc>
        <w:tc>
          <w:tcPr>
            <w:tcW w:w="482" w:type="pct"/>
            <w:tcBorders>
              <w:top w:val="nil"/>
              <w:left w:val="nil"/>
              <w:bottom w:val="single" w:color="auto" w:sz="4" w:space="0"/>
              <w:right w:val="single" w:color="auto" w:sz="4" w:space="0"/>
            </w:tcBorders>
            <w:vAlign w:val="center"/>
          </w:tcPr>
          <w:p w14:paraId="3F44E0EB">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高标准服务企业。　</w:t>
            </w:r>
          </w:p>
        </w:tc>
        <w:tc>
          <w:tcPr>
            <w:tcW w:w="489" w:type="pct"/>
            <w:tcBorders>
              <w:top w:val="nil"/>
              <w:left w:val="nil"/>
              <w:bottom w:val="single" w:color="auto" w:sz="4" w:space="0"/>
              <w:right w:val="single" w:color="auto" w:sz="4" w:space="0"/>
            </w:tcBorders>
            <w:vAlign w:val="center"/>
          </w:tcPr>
          <w:p w14:paraId="49294CFA">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已按计划完成　</w:t>
            </w:r>
          </w:p>
        </w:tc>
        <w:tc>
          <w:tcPr>
            <w:tcW w:w="271" w:type="pct"/>
            <w:vMerge w:val="continue"/>
            <w:tcBorders>
              <w:top w:val="nil"/>
              <w:left w:val="single" w:color="auto" w:sz="4" w:space="0"/>
              <w:bottom w:val="single" w:color="auto" w:sz="4" w:space="0"/>
              <w:right w:val="single" w:color="auto" w:sz="4" w:space="0"/>
            </w:tcBorders>
            <w:vAlign w:val="center"/>
          </w:tcPr>
          <w:p w14:paraId="01500AB6">
            <w:pPr>
              <w:widowControl/>
              <w:ind w:firstLine="400"/>
              <w:jc w:val="center"/>
              <w:rPr>
                <w:rFonts w:ascii="宋体" w:hAnsi="宋体" w:cs="宋体"/>
                <w:color w:val="000000"/>
                <w:kern w:val="0"/>
                <w:sz w:val="20"/>
                <w:szCs w:val="20"/>
              </w:rPr>
            </w:pPr>
          </w:p>
        </w:tc>
        <w:tc>
          <w:tcPr>
            <w:tcW w:w="284" w:type="pct"/>
            <w:tcBorders>
              <w:top w:val="nil"/>
              <w:left w:val="nil"/>
              <w:bottom w:val="single" w:color="auto" w:sz="4" w:space="0"/>
              <w:right w:val="nil"/>
            </w:tcBorders>
            <w:noWrap/>
            <w:vAlign w:val="center"/>
          </w:tcPr>
          <w:p w14:paraId="1324AD43">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389" w:type="pct"/>
            <w:vMerge w:val="continue"/>
            <w:tcBorders>
              <w:top w:val="nil"/>
              <w:left w:val="single" w:color="auto" w:sz="4" w:space="0"/>
              <w:bottom w:val="single" w:color="auto" w:sz="4" w:space="0"/>
              <w:right w:val="single" w:color="auto" w:sz="4" w:space="0"/>
            </w:tcBorders>
            <w:vAlign w:val="center"/>
          </w:tcPr>
          <w:p w14:paraId="5DD9CEE0">
            <w:pPr>
              <w:widowControl/>
              <w:ind w:firstLine="360"/>
              <w:jc w:val="left"/>
              <w:rPr>
                <w:rFonts w:ascii="宋体" w:hAnsi="宋体" w:cs="宋体"/>
                <w:color w:val="000000"/>
                <w:kern w:val="0"/>
                <w:sz w:val="18"/>
                <w:szCs w:val="18"/>
              </w:rPr>
            </w:pPr>
          </w:p>
        </w:tc>
        <w:tc>
          <w:tcPr>
            <w:tcW w:w="1087" w:type="pct"/>
            <w:vMerge w:val="continue"/>
            <w:tcBorders>
              <w:top w:val="nil"/>
              <w:left w:val="single" w:color="auto" w:sz="4" w:space="0"/>
              <w:bottom w:val="single" w:color="auto" w:sz="4" w:space="0"/>
              <w:right w:val="single" w:color="auto" w:sz="4" w:space="0"/>
            </w:tcBorders>
            <w:vAlign w:val="center"/>
          </w:tcPr>
          <w:p w14:paraId="3A588D8F">
            <w:pPr>
              <w:widowControl/>
              <w:ind w:firstLine="360"/>
              <w:jc w:val="left"/>
              <w:rPr>
                <w:rFonts w:ascii="宋体" w:hAnsi="宋体" w:cs="宋体"/>
                <w:color w:val="000000"/>
                <w:kern w:val="0"/>
                <w:sz w:val="18"/>
                <w:szCs w:val="18"/>
              </w:rPr>
            </w:pPr>
          </w:p>
        </w:tc>
      </w:tr>
      <w:tr w14:paraId="69C8CF1B">
        <w:tblPrEx>
          <w:tblCellMar>
            <w:top w:w="0" w:type="dxa"/>
            <w:left w:w="108" w:type="dxa"/>
            <w:bottom w:w="0" w:type="dxa"/>
            <w:right w:w="108" w:type="dxa"/>
          </w:tblCellMar>
        </w:tblPrEx>
        <w:trPr>
          <w:trHeight w:val="690" w:hRule="atLeast"/>
        </w:trPr>
        <w:tc>
          <w:tcPr>
            <w:tcW w:w="286" w:type="pct"/>
            <w:vMerge w:val="continue"/>
            <w:tcBorders>
              <w:top w:val="nil"/>
              <w:left w:val="single" w:color="auto" w:sz="4" w:space="0"/>
              <w:bottom w:val="single" w:color="000000" w:sz="4" w:space="0"/>
              <w:right w:val="single" w:color="auto" w:sz="4" w:space="0"/>
            </w:tcBorders>
            <w:vAlign w:val="center"/>
          </w:tcPr>
          <w:p w14:paraId="3117013B">
            <w:pPr>
              <w:widowControl/>
              <w:ind w:firstLine="400"/>
              <w:jc w:val="left"/>
              <w:rPr>
                <w:rFonts w:ascii="宋体" w:hAnsi="宋体" w:cs="宋体"/>
                <w:color w:val="000000"/>
                <w:kern w:val="0"/>
                <w:sz w:val="20"/>
                <w:szCs w:val="20"/>
              </w:rPr>
            </w:pPr>
          </w:p>
        </w:tc>
        <w:tc>
          <w:tcPr>
            <w:tcW w:w="286" w:type="pct"/>
            <w:vMerge w:val="continue"/>
            <w:tcBorders>
              <w:top w:val="nil"/>
              <w:left w:val="single" w:color="auto" w:sz="4" w:space="0"/>
              <w:bottom w:val="single" w:color="auto" w:sz="4" w:space="0"/>
              <w:right w:val="single" w:color="auto" w:sz="4" w:space="0"/>
            </w:tcBorders>
            <w:vAlign w:val="center"/>
          </w:tcPr>
          <w:p w14:paraId="31773B7C">
            <w:pPr>
              <w:widowControl/>
              <w:ind w:firstLine="400"/>
              <w:jc w:val="left"/>
              <w:rPr>
                <w:rFonts w:ascii="宋体" w:hAnsi="宋体" w:cs="宋体"/>
                <w:color w:val="000000"/>
                <w:kern w:val="0"/>
                <w:sz w:val="20"/>
                <w:szCs w:val="20"/>
              </w:rPr>
            </w:pPr>
          </w:p>
        </w:tc>
        <w:tc>
          <w:tcPr>
            <w:tcW w:w="422" w:type="pct"/>
            <w:tcBorders>
              <w:top w:val="nil"/>
              <w:left w:val="nil"/>
              <w:bottom w:val="single" w:color="auto" w:sz="4" w:space="0"/>
              <w:right w:val="single" w:color="auto" w:sz="4" w:space="0"/>
            </w:tcBorders>
            <w:vAlign w:val="center"/>
          </w:tcPr>
          <w:p w14:paraId="0CAC926B">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指标3</w:t>
            </w:r>
          </w:p>
        </w:tc>
        <w:tc>
          <w:tcPr>
            <w:tcW w:w="482" w:type="pct"/>
            <w:tcBorders>
              <w:top w:val="nil"/>
              <w:left w:val="nil"/>
              <w:bottom w:val="single" w:color="auto" w:sz="4" w:space="0"/>
              <w:right w:val="single" w:color="auto" w:sz="4" w:space="0"/>
            </w:tcBorders>
            <w:vAlign w:val="center"/>
          </w:tcPr>
          <w:p w14:paraId="6A349B57">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促进首都营商环境优化提升。　</w:t>
            </w:r>
          </w:p>
        </w:tc>
        <w:tc>
          <w:tcPr>
            <w:tcW w:w="489" w:type="pct"/>
            <w:tcBorders>
              <w:top w:val="nil"/>
              <w:left w:val="nil"/>
              <w:bottom w:val="single" w:color="auto" w:sz="4" w:space="0"/>
              <w:right w:val="single" w:color="auto" w:sz="4" w:space="0"/>
            </w:tcBorders>
            <w:vAlign w:val="center"/>
          </w:tcPr>
          <w:p w14:paraId="5CAFE660">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已按计划完成　</w:t>
            </w:r>
          </w:p>
        </w:tc>
        <w:tc>
          <w:tcPr>
            <w:tcW w:w="271" w:type="pct"/>
            <w:vMerge w:val="continue"/>
            <w:tcBorders>
              <w:top w:val="nil"/>
              <w:left w:val="single" w:color="auto" w:sz="4" w:space="0"/>
              <w:bottom w:val="single" w:color="auto" w:sz="4" w:space="0"/>
              <w:right w:val="single" w:color="auto" w:sz="4" w:space="0"/>
            </w:tcBorders>
            <w:vAlign w:val="center"/>
          </w:tcPr>
          <w:p w14:paraId="0CEC066B">
            <w:pPr>
              <w:widowControl/>
              <w:ind w:firstLine="400"/>
              <w:jc w:val="center"/>
              <w:rPr>
                <w:rFonts w:ascii="宋体" w:hAnsi="宋体" w:cs="宋体"/>
                <w:color w:val="000000"/>
                <w:kern w:val="0"/>
                <w:sz w:val="20"/>
                <w:szCs w:val="20"/>
              </w:rPr>
            </w:pPr>
          </w:p>
        </w:tc>
        <w:tc>
          <w:tcPr>
            <w:tcW w:w="284" w:type="pct"/>
            <w:tcBorders>
              <w:top w:val="nil"/>
              <w:left w:val="nil"/>
              <w:bottom w:val="single" w:color="auto" w:sz="4" w:space="0"/>
              <w:right w:val="nil"/>
            </w:tcBorders>
            <w:noWrap/>
            <w:vAlign w:val="center"/>
          </w:tcPr>
          <w:p w14:paraId="073C0B41">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389" w:type="pct"/>
            <w:vMerge w:val="continue"/>
            <w:tcBorders>
              <w:top w:val="nil"/>
              <w:left w:val="single" w:color="auto" w:sz="4" w:space="0"/>
              <w:bottom w:val="single" w:color="auto" w:sz="4" w:space="0"/>
              <w:right w:val="single" w:color="auto" w:sz="4" w:space="0"/>
            </w:tcBorders>
            <w:vAlign w:val="center"/>
          </w:tcPr>
          <w:p w14:paraId="5C93194B">
            <w:pPr>
              <w:widowControl/>
              <w:ind w:firstLine="360"/>
              <w:jc w:val="left"/>
              <w:rPr>
                <w:rFonts w:ascii="宋体" w:hAnsi="宋体" w:cs="宋体"/>
                <w:color w:val="000000"/>
                <w:kern w:val="0"/>
                <w:sz w:val="18"/>
                <w:szCs w:val="18"/>
              </w:rPr>
            </w:pPr>
          </w:p>
        </w:tc>
        <w:tc>
          <w:tcPr>
            <w:tcW w:w="1087" w:type="pct"/>
            <w:vMerge w:val="continue"/>
            <w:tcBorders>
              <w:top w:val="nil"/>
              <w:left w:val="single" w:color="auto" w:sz="4" w:space="0"/>
              <w:bottom w:val="single" w:color="auto" w:sz="4" w:space="0"/>
              <w:right w:val="single" w:color="auto" w:sz="4" w:space="0"/>
            </w:tcBorders>
            <w:vAlign w:val="center"/>
          </w:tcPr>
          <w:p w14:paraId="4A76829F">
            <w:pPr>
              <w:widowControl/>
              <w:ind w:firstLine="360"/>
              <w:jc w:val="left"/>
              <w:rPr>
                <w:rFonts w:ascii="宋体" w:hAnsi="宋体" w:cs="宋体"/>
                <w:color w:val="000000"/>
                <w:kern w:val="0"/>
                <w:sz w:val="18"/>
                <w:szCs w:val="18"/>
              </w:rPr>
            </w:pPr>
          </w:p>
        </w:tc>
      </w:tr>
      <w:tr w14:paraId="565A273B">
        <w:tblPrEx>
          <w:tblCellMar>
            <w:top w:w="0" w:type="dxa"/>
            <w:left w:w="108" w:type="dxa"/>
            <w:bottom w:w="0" w:type="dxa"/>
            <w:right w:w="108" w:type="dxa"/>
          </w:tblCellMar>
        </w:tblPrEx>
        <w:trPr>
          <w:trHeight w:val="699"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21247B5E">
            <w:pPr>
              <w:widowControl/>
              <w:ind w:firstLine="360"/>
              <w:jc w:val="center"/>
              <w:rPr>
                <w:rFonts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14:paraId="2EC81B51">
        <w:tblPrEx>
          <w:tblCellMar>
            <w:top w:w="0" w:type="dxa"/>
            <w:left w:w="108" w:type="dxa"/>
            <w:bottom w:w="0" w:type="dxa"/>
            <w:right w:w="108" w:type="dxa"/>
          </w:tblCellMar>
        </w:tblPrEx>
        <w:trPr>
          <w:trHeight w:val="702" w:hRule="atLeast"/>
        </w:trPr>
        <w:tc>
          <w:tcPr>
            <w:tcW w:w="286" w:type="pct"/>
            <w:tcBorders>
              <w:top w:val="single" w:color="auto" w:sz="4" w:space="0"/>
              <w:left w:val="single" w:color="auto" w:sz="4" w:space="0"/>
              <w:bottom w:val="single" w:color="auto" w:sz="4" w:space="0"/>
              <w:right w:val="single" w:color="auto" w:sz="4" w:space="0"/>
            </w:tcBorders>
            <w:vAlign w:val="center"/>
          </w:tcPr>
          <w:p w14:paraId="549D7A33">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286" w:type="pct"/>
            <w:tcBorders>
              <w:top w:val="single" w:color="auto" w:sz="4" w:space="0"/>
              <w:left w:val="single" w:color="auto" w:sz="4" w:space="0"/>
              <w:bottom w:val="single" w:color="auto" w:sz="4" w:space="0"/>
              <w:right w:val="single" w:color="auto" w:sz="4" w:space="0"/>
            </w:tcBorders>
            <w:vAlign w:val="center"/>
          </w:tcPr>
          <w:p w14:paraId="20D87E17">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422" w:type="pct"/>
            <w:tcBorders>
              <w:top w:val="single" w:color="auto" w:sz="4" w:space="0"/>
              <w:left w:val="nil"/>
              <w:bottom w:val="single" w:color="auto" w:sz="4" w:space="0"/>
              <w:right w:val="single" w:color="auto" w:sz="4" w:space="0"/>
            </w:tcBorders>
            <w:vAlign w:val="center"/>
          </w:tcPr>
          <w:p w14:paraId="2E9AD138">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482" w:type="pct"/>
            <w:tcBorders>
              <w:top w:val="single" w:color="auto" w:sz="4" w:space="0"/>
              <w:left w:val="nil"/>
              <w:bottom w:val="single" w:color="auto" w:sz="4" w:space="0"/>
              <w:right w:val="single" w:color="auto" w:sz="4" w:space="0"/>
            </w:tcBorders>
            <w:vAlign w:val="center"/>
          </w:tcPr>
          <w:p w14:paraId="5ABBBD71">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489" w:type="pct"/>
            <w:tcBorders>
              <w:top w:val="single" w:color="auto" w:sz="4" w:space="0"/>
              <w:left w:val="nil"/>
              <w:bottom w:val="single" w:color="auto" w:sz="4" w:space="0"/>
              <w:right w:val="single" w:color="auto" w:sz="4" w:space="0"/>
            </w:tcBorders>
            <w:vAlign w:val="center"/>
          </w:tcPr>
          <w:p w14:paraId="432EACC4">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271" w:type="pct"/>
            <w:tcBorders>
              <w:top w:val="single" w:color="auto" w:sz="4" w:space="0"/>
              <w:left w:val="nil"/>
              <w:bottom w:val="single" w:color="auto" w:sz="4" w:space="0"/>
              <w:right w:val="single" w:color="auto" w:sz="4" w:space="0"/>
            </w:tcBorders>
            <w:noWrap/>
            <w:vAlign w:val="center"/>
          </w:tcPr>
          <w:p w14:paraId="64A4BF66">
            <w:pPr>
              <w:widowControl/>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284" w:type="pct"/>
            <w:tcBorders>
              <w:top w:val="single" w:color="auto" w:sz="4" w:space="0"/>
              <w:left w:val="nil"/>
              <w:bottom w:val="single" w:color="auto" w:sz="4" w:space="0"/>
              <w:right w:val="nil"/>
            </w:tcBorders>
            <w:noWrap/>
            <w:vAlign w:val="center"/>
          </w:tcPr>
          <w:p w14:paraId="213078FE">
            <w:pPr>
              <w:widowControl/>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1389" w:type="pct"/>
            <w:tcBorders>
              <w:top w:val="single" w:color="auto" w:sz="4" w:space="0"/>
              <w:left w:val="single" w:color="auto" w:sz="4" w:space="0"/>
              <w:bottom w:val="single" w:color="auto" w:sz="4" w:space="0"/>
              <w:right w:val="single" w:color="auto" w:sz="4" w:space="0"/>
            </w:tcBorders>
            <w:vAlign w:val="center"/>
          </w:tcPr>
          <w:p w14:paraId="40F03B25">
            <w:pPr>
              <w:widowControl/>
              <w:ind w:firstLine="360"/>
              <w:jc w:val="center"/>
              <w:rPr>
                <w:rFonts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087" w:type="pct"/>
            <w:tcBorders>
              <w:top w:val="single" w:color="auto" w:sz="4" w:space="0"/>
              <w:left w:val="nil"/>
              <w:bottom w:val="single" w:color="auto" w:sz="4" w:space="0"/>
              <w:right w:val="single" w:color="auto" w:sz="4" w:space="0"/>
            </w:tcBorders>
            <w:vAlign w:val="center"/>
          </w:tcPr>
          <w:p w14:paraId="5A9446BD">
            <w:pPr>
              <w:widowControl/>
              <w:ind w:firstLine="360"/>
              <w:jc w:val="center"/>
              <w:rPr>
                <w:rFonts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4CEDA567">
        <w:tblPrEx>
          <w:tblCellMar>
            <w:top w:w="0" w:type="dxa"/>
            <w:left w:w="108" w:type="dxa"/>
            <w:bottom w:w="0" w:type="dxa"/>
            <w:right w:w="108" w:type="dxa"/>
          </w:tblCellMar>
        </w:tblPrEx>
        <w:trPr>
          <w:trHeight w:val="1230" w:hRule="atLeast"/>
        </w:trPr>
        <w:tc>
          <w:tcPr>
            <w:tcW w:w="286" w:type="pct"/>
            <w:vMerge w:val="restart"/>
            <w:tcBorders>
              <w:top w:val="single" w:color="auto" w:sz="4" w:space="0"/>
              <w:left w:val="single" w:color="auto" w:sz="4" w:space="0"/>
              <w:bottom w:val="single" w:color="auto" w:sz="4" w:space="0"/>
              <w:right w:val="single" w:color="auto" w:sz="4" w:space="0"/>
            </w:tcBorders>
            <w:vAlign w:val="center"/>
          </w:tcPr>
          <w:p w14:paraId="2F00CE53">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预算管理情况（20）</w:t>
            </w:r>
          </w:p>
        </w:tc>
        <w:tc>
          <w:tcPr>
            <w:tcW w:w="286" w:type="pct"/>
            <w:vMerge w:val="restart"/>
            <w:tcBorders>
              <w:top w:val="single" w:color="auto" w:sz="4" w:space="0"/>
              <w:left w:val="single" w:color="auto" w:sz="4" w:space="0"/>
              <w:bottom w:val="single" w:color="auto" w:sz="4" w:space="0"/>
              <w:right w:val="single" w:color="auto" w:sz="4" w:space="0"/>
            </w:tcBorders>
            <w:vAlign w:val="center"/>
          </w:tcPr>
          <w:p w14:paraId="52984867">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财务管理（4）</w:t>
            </w:r>
          </w:p>
        </w:tc>
        <w:tc>
          <w:tcPr>
            <w:tcW w:w="422" w:type="pct"/>
            <w:tcBorders>
              <w:top w:val="single" w:color="auto" w:sz="4" w:space="0"/>
              <w:left w:val="nil"/>
              <w:bottom w:val="single" w:color="auto" w:sz="4" w:space="0"/>
              <w:right w:val="single" w:color="auto" w:sz="4" w:space="0"/>
            </w:tcBorders>
            <w:vAlign w:val="center"/>
          </w:tcPr>
          <w:p w14:paraId="3EB843B0">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482" w:type="pct"/>
            <w:tcBorders>
              <w:top w:val="single" w:color="auto" w:sz="4" w:space="0"/>
              <w:left w:val="nil"/>
              <w:bottom w:val="single" w:color="auto" w:sz="4" w:space="0"/>
              <w:right w:val="single" w:color="auto" w:sz="4" w:space="0"/>
            </w:tcBorders>
            <w:vAlign w:val="center"/>
          </w:tcPr>
          <w:p w14:paraId="66BD26E5">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《北京市投资促进服务中心综合财务管理制度》《北京市投资促进服务中心预算管理制度》《北京市投资促进服务中心政府采购管理办法》</w:t>
            </w:r>
          </w:p>
        </w:tc>
        <w:tc>
          <w:tcPr>
            <w:tcW w:w="489" w:type="pct"/>
            <w:tcBorders>
              <w:top w:val="single" w:color="auto" w:sz="4" w:space="0"/>
              <w:left w:val="nil"/>
              <w:bottom w:val="single" w:color="auto" w:sz="4" w:space="0"/>
              <w:right w:val="single" w:color="auto" w:sz="4" w:space="0"/>
            </w:tcBorders>
            <w:vAlign w:val="center"/>
          </w:tcPr>
          <w:p w14:paraId="6F0B24FA">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已完成　</w:t>
            </w:r>
          </w:p>
        </w:tc>
        <w:tc>
          <w:tcPr>
            <w:tcW w:w="271" w:type="pct"/>
            <w:tcBorders>
              <w:top w:val="single" w:color="auto" w:sz="4" w:space="0"/>
              <w:left w:val="nil"/>
              <w:bottom w:val="single" w:color="auto" w:sz="4" w:space="0"/>
              <w:right w:val="single" w:color="auto" w:sz="4" w:space="0"/>
            </w:tcBorders>
            <w:noWrap/>
            <w:vAlign w:val="center"/>
          </w:tcPr>
          <w:p w14:paraId="18378A6A">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84" w:type="pct"/>
            <w:tcBorders>
              <w:top w:val="single" w:color="auto" w:sz="4" w:space="0"/>
              <w:left w:val="nil"/>
              <w:bottom w:val="single" w:color="auto" w:sz="4" w:space="0"/>
              <w:right w:val="nil"/>
            </w:tcBorders>
            <w:noWrap/>
            <w:vAlign w:val="center"/>
          </w:tcPr>
          <w:p w14:paraId="7D95B24C">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389" w:type="pct"/>
            <w:tcBorders>
              <w:top w:val="single" w:color="auto" w:sz="4" w:space="0"/>
              <w:left w:val="single" w:color="auto" w:sz="4" w:space="0"/>
              <w:bottom w:val="single" w:color="auto" w:sz="4" w:space="0"/>
              <w:right w:val="single" w:color="auto" w:sz="4" w:space="0"/>
            </w:tcBorders>
            <w:vAlign w:val="center"/>
          </w:tcPr>
          <w:p w14:paraId="332AED62">
            <w:pPr>
              <w:widowControl/>
              <w:ind w:firstLine="361"/>
              <w:jc w:val="left"/>
              <w:rPr>
                <w:rFonts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1087" w:type="pct"/>
            <w:tcBorders>
              <w:top w:val="single" w:color="auto" w:sz="4" w:space="0"/>
              <w:left w:val="nil"/>
              <w:bottom w:val="single" w:color="auto" w:sz="4" w:space="0"/>
              <w:right w:val="single" w:color="auto" w:sz="4" w:space="0"/>
            </w:tcBorders>
            <w:vAlign w:val="center"/>
          </w:tcPr>
          <w:p w14:paraId="57113731">
            <w:pPr>
              <w:widowControl/>
              <w:ind w:firstLine="360"/>
              <w:jc w:val="left"/>
              <w:rPr>
                <w:rFonts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14:paraId="7D9BD617">
        <w:tblPrEx>
          <w:tblCellMar>
            <w:top w:w="0" w:type="dxa"/>
            <w:left w:w="108" w:type="dxa"/>
            <w:bottom w:w="0" w:type="dxa"/>
            <w:right w:w="108" w:type="dxa"/>
          </w:tblCellMar>
        </w:tblPrEx>
        <w:trPr>
          <w:trHeight w:val="804" w:hRule="atLeast"/>
        </w:trPr>
        <w:tc>
          <w:tcPr>
            <w:tcW w:w="286" w:type="pct"/>
            <w:vMerge w:val="continue"/>
            <w:tcBorders>
              <w:top w:val="single" w:color="auto" w:sz="4" w:space="0"/>
              <w:left w:val="single" w:color="auto" w:sz="4" w:space="0"/>
              <w:bottom w:val="single" w:color="auto" w:sz="4" w:space="0"/>
              <w:right w:val="single" w:color="auto" w:sz="4" w:space="0"/>
            </w:tcBorders>
            <w:vAlign w:val="center"/>
          </w:tcPr>
          <w:p w14:paraId="1F2C8EDA">
            <w:pPr>
              <w:widowControl/>
              <w:ind w:firstLine="400"/>
              <w:jc w:val="left"/>
              <w:rPr>
                <w:rFonts w:ascii="宋体" w:hAnsi="宋体" w:cs="宋体"/>
                <w:color w:val="000000"/>
                <w:kern w:val="0"/>
                <w:sz w:val="20"/>
                <w:szCs w:val="20"/>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14:paraId="46E15C95">
            <w:pPr>
              <w:widowControl/>
              <w:ind w:firstLine="400"/>
              <w:jc w:val="left"/>
              <w:rPr>
                <w:rFonts w:ascii="宋体" w:hAnsi="宋体" w:cs="宋体"/>
                <w:color w:val="000000"/>
                <w:kern w:val="0"/>
                <w:sz w:val="20"/>
                <w:szCs w:val="20"/>
              </w:rPr>
            </w:pPr>
          </w:p>
        </w:tc>
        <w:tc>
          <w:tcPr>
            <w:tcW w:w="422" w:type="pct"/>
            <w:tcBorders>
              <w:top w:val="single" w:color="auto" w:sz="4" w:space="0"/>
              <w:left w:val="nil"/>
              <w:bottom w:val="single" w:color="auto" w:sz="4" w:space="0"/>
              <w:right w:val="single" w:color="auto" w:sz="4" w:space="0"/>
            </w:tcBorders>
            <w:vAlign w:val="center"/>
          </w:tcPr>
          <w:p w14:paraId="7EE472DC">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482" w:type="pct"/>
            <w:tcBorders>
              <w:top w:val="single" w:color="auto" w:sz="4" w:space="0"/>
              <w:left w:val="nil"/>
              <w:bottom w:val="single" w:color="auto" w:sz="4" w:space="0"/>
              <w:right w:val="single" w:color="auto" w:sz="4" w:space="0"/>
            </w:tcBorders>
            <w:vAlign w:val="center"/>
          </w:tcPr>
          <w:p w14:paraId="381BCD90">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符合相关的预算财务管理制度的规定，符合相关规定的开支范围　</w:t>
            </w:r>
          </w:p>
        </w:tc>
        <w:tc>
          <w:tcPr>
            <w:tcW w:w="489" w:type="pct"/>
            <w:tcBorders>
              <w:top w:val="single" w:color="auto" w:sz="4" w:space="0"/>
              <w:left w:val="nil"/>
              <w:bottom w:val="single" w:color="auto" w:sz="4" w:space="0"/>
              <w:right w:val="single" w:color="auto" w:sz="4" w:space="0"/>
            </w:tcBorders>
            <w:vAlign w:val="center"/>
          </w:tcPr>
          <w:p w14:paraId="496F8AF7">
            <w:pPr>
              <w:widowControl/>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已完成</w:t>
            </w:r>
          </w:p>
        </w:tc>
        <w:tc>
          <w:tcPr>
            <w:tcW w:w="271" w:type="pct"/>
            <w:tcBorders>
              <w:top w:val="single" w:color="auto" w:sz="4" w:space="0"/>
              <w:left w:val="nil"/>
              <w:bottom w:val="single" w:color="auto" w:sz="4" w:space="0"/>
              <w:right w:val="single" w:color="auto" w:sz="4" w:space="0"/>
            </w:tcBorders>
            <w:noWrap/>
            <w:vAlign w:val="center"/>
          </w:tcPr>
          <w:p w14:paraId="3B655789">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84" w:type="pct"/>
            <w:tcBorders>
              <w:top w:val="single" w:color="auto" w:sz="4" w:space="0"/>
              <w:left w:val="nil"/>
              <w:bottom w:val="single" w:color="auto" w:sz="4" w:space="0"/>
              <w:right w:val="nil"/>
            </w:tcBorders>
            <w:noWrap/>
            <w:vAlign w:val="center"/>
          </w:tcPr>
          <w:p w14:paraId="301C8CFA">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389" w:type="pct"/>
            <w:tcBorders>
              <w:top w:val="single" w:color="auto" w:sz="4" w:space="0"/>
              <w:left w:val="single" w:color="auto" w:sz="4" w:space="0"/>
              <w:bottom w:val="single" w:color="auto" w:sz="4" w:space="0"/>
              <w:right w:val="single" w:color="auto" w:sz="4" w:space="0"/>
            </w:tcBorders>
            <w:vAlign w:val="center"/>
          </w:tcPr>
          <w:p w14:paraId="1C977A15">
            <w:pPr>
              <w:widowControl/>
              <w:ind w:firstLine="361"/>
              <w:jc w:val="left"/>
              <w:rPr>
                <w:rFonts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087" w:type="pct"/>
            <w:tcBorders>
              <w:top w:val="single" w:color="auto" w:sz="4" w:space="0"/>
              <w:left w:val="nil"/>
              <w:bottom w:val="single" w:color="auto" w:sz="4" w:space="0"/>
              <w:right w:val="single" w:color="auto" w:sz="4" w:space="0"/>
            </w:tcBorders>
            <w:vAlign w:val="center"/>
          </w:tcPr>
          <w:p w14:paraId="1C35261A">
            <w:pPr>
              <w:widowControl/>
              <w:ind w:firstLine="360"/>
              <w:jc w:val="left"/>
              <w:rPr>
                <w:rFonts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14:paraId="2A56181D">
        <w:tblPrEx>
          <w:tblCellMar>
            <w:top w:w="0" w:type="dxa"/>
            <w:left w:w="108" w:type="dxa"/>
            <w:bottom w:w="0" w:type="dxa"/>
            <w:right w:w="108" w:type="dxa"/>
          </w:tblCellMar>
        </w:tblPrEx>
        <w:trPr>
          <w:trHeight w:val="1035" w:hRule="atLeast"/>
        </w:trPr>
        <w:tc>
          <w:tcPr>
            <w:tcW w:w="286" w:type="pct"/>
            <w:vMerge w:val="continue"/>
            <w:tcBorders>
              <w:top w:val="single" w:color="auto" w:sz="4" w:space="0"/>
              <w:left w:val="single" w:color="auto" w:sz="4" w:space="0"/>
              <w:bottom w:val="single" w:color="000000" w:sz="4" w:space="0"/>
              <w:right w:val="single" w:color="auto" w:sz="4" w:space="0"/>
            </w:tcBorders>
            <w:vAlign w:val="center"/>
          </w:tcPr>
          <w:p w14:paraId="16F3E1CB">
            <w:pPr>
              <w:widowControl/>
              <w:ind w:firstLine="400"/>
              <w:jc w:val="left"/>
              <w:rPr>
                <w:rFonts w:ascii="宋体" w:hAnsi="宋体" w:cs="宋体"/>
                <w:color w:val="000000"/>
                <w:kern w:val="0"/>
                <w:sz w:val="20"/>
                <w:szCs w:val="20"/>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14:paraId="5B0FC3DE">
            <w:pPr>
              <w:widowControl/>
              <w:ind w:firstLine="400"/>
              <w:jc w:val="left"/>
              <w:rPr>
                <w:rFonts w:ascii="宋体" w:hAnsi="宋体" w:cs="宋体"/>
                <w:color w:val="000000"/>
                <w:kern w:val="0"/>
                <w:sz w:val="20"/>
                <w:szCs w:val="20"/>
              </w:rPr>
            </w:pPr>
          </w:p>
        </w:tc>
        <w:tc>
          <w:tcPr>
            <w:tcW w:w="422" w:type="pct"/>
            <w:tcBorders>
              <w:top w:val="single" w:color="auto" w:sz="4" w:space="0"/>
              <w:left w:val="nil"/>
              <w:bottom w:val="single" w:color="auto" w:sz="4" w:space="0"/>
              <w:right w:val="single" w:color="auto" w:sz="4" w:space="0"/>
            </w:tcBorders>
            <w:vAlign w:val="center"/>
          </w:tcPr>
          <w:p w14:paraId="253E8484">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482" w:type="pct"/>
            <w:tcBorders>
              <w:top w:val="single" w:color="auto" w:sz="4" w:space="0"/>
              <w:left w:val="nil"/>
              <w:bottom w:val="single" w:color="auto" w:sz="4" w:space="0"/>
              <w:right w:val="single" w:color="auto" w:sz="4" w:space="0"/>
            </w:tcBorders>
            <w:vAlign w:val="center"/>
          </w:tcPr>
          <w:p w14:paraId="42193F85">
            <w:pPr>
              <w:widowControl/>
              <w:ind w:left="0" w:leftChars="0" w:firstLine="0" w:firstLineChars="0"/>
              <w:jc w:val="both"/>
              <w:rPr>
                <w:rFonts w:ascii="宋体" w:hAnsi="宋体" w:cs="宋体"/>
                <w:color w:val="000000"/>
                <w:kern w:val="0"/>
                <w:sz w:val="20"/>
                <w:szCs w:val="20"/>
              </w:rPr>
            </w:pPr>
            <w:r>
              <w:rPr>
                <w:rFonts w:hint="eastAsia" w:ascii="宋体" w:hAnsi="宋体" w:cs="宋体"/>
                <w:color w:val="000000"/>
                <w:kern w:val="0"/>
                <w:sz w:val="20"/>
                <w:szCs w:val="20"/>
              </w:rPr>
              <w:t>会计基础信息完善　</w:t>
            </w:r>
          </w:p>
        </w:tc>
        <w:tc>
          <w:tcPr>
            <w:tcW w:w="489" w:type="pct"/>
            <w:tcBorders>
              <w:top w:val="single" w:color="auto" w:sz="4" w:space="0"/>
              <w:left w:val="nil"/>
              <w:bottom w:val="single" w:color="auto" w:sz="4" w:space="0"/>
              <w:right w:val="single" w:color="auto" w:sz="4" w:space="0"/>
            </w:tcBorders>
            <w:vAlign w:val="center"/>
          </w:tcPr>
          <w:p w14:paraId="3DCBCBAC">
            <w:pPr>
              <w:widowControl/>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已完成</w:t>
            </w:r>
          </w:p>
        </w:tc>
        <w:tc>
          <w:tcPr>
            <w:tcW w:w="271" w:type="pct"/>
            <w:tcBorders>
              <w:top w:val="single" w:color="auto" w:sz="4" w:space="0"/>
              <w:left w:val="nil"/>
              <w:bottom w:val="single" w:color="auto" w:sz="4" w:space="0"/>
              <w:right w:val="single" w:color="auto" w:sz="4" w:space="0"/>
            </w:tcBorders>
            <w:noWrap/>
            <w:vAlign w:val="center"/>
          </w:tcPr>
          <w:p w14:paraId="278E9DDB">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84" w:type="pct"/>
            <w:tcBorders>
              <w:top w:val="single" w:color="auto" w:sz="4" w:space="0"/>
              <w:left w:val="nil"/>
              <w:bottom w:val="single" w:color="auto" w:sz="4" w:space="0"/>
              <w:right w:val="nil"/>
            </w:tcBorders>
            <w:noWrap/>
            <w:vAlign w:val="center"/>
          </w:tcPr>
          <w:p w14:paraId="5F0E4061">
            <w:pPr>
              <w:widowControl/>
              <w:ind w:firstLineChars="100"/>
              <w:jc w:val="center"/>
              <w:rPr>
                <w:rFonts w:ascii="宋体" w:hAnsi="宋体" w:cs="宋体"/>
                <w:color w:val="000000"/>
                <w:kern w:val="0"/>
                <w:sz w:val="20"/>
                <w:szCs w:val="20"/>
              </w:rPr>
            </w:pPr>
            <w:r>
              <w:rPr>
                <w:rFonts w:ascii="宋体" w:hAnsi="宋体" w:cs="宋体"/>
                <w:color w:val="000000"/>
                <w:kern w:val="0"/>
                <w:sz w:val="20"/>
                <w:szCs w:val="20"/>
              </w:rPr>
              <w:t>1</w:t>
            </w:r>
          </w:p>
        </w:tc>
        <w:tc>
          <w:tcPr>
            <w:tcW w:w="1389" w:type="pct"/>
            <w:tcBorders>
              <w:top w:val="single" w:color="auto" w:sz="4" w:space="0"/>
              <w:left w:val="single" w:color="auto" w:sz="4" w:space="0"/>
              <w:bottom w:val="single" w:color="auto" w:sz="4" w:space="0"/>
              <w:right w:val="single" w:color="auto" w:sz="4" w:space="0"/>
            </w:tcBorders>
            <w:vAlign w:val="center"/>
          </w:tcPr>
          <w:p w14:paraId="1F674748">
            <w:pPr>
              <w:widowControl/>
              <w:ind w:firstLine="361"/>
              <w:jc w:val="left"/>
              <w:rPr>
                <w:rFonts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1087" w:type="pct"/>
            <w:tcBorders>
              <w:top w:val="single" w:color="auto" w:sz="4" w:space="0"/>
              <w:left w:val="nil"/>
              <w:bottom w:val="single" w:color="auto" w:sz="4" w:space="0"/>
              <w:right w:val="single" w:color="auto" w:sz="4" w:space="0"/>
            </w:tcBorders>
            <w:vAlign w:val="center"/>
          </w:tcPr>
          <w:p w14:paraId="72C8FEE2">
            <w:pPr>
              <w:widowControl/>
              <w:ind w:firstLine="360"/>
              <w:jc w:val="left"/>
              <w:rPr>
                <w:rFonts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14:paraId="0E162177">
        <w:tblPrEx>
          <w:tblCellMar>
            <w:top w:w="0" w:type="dxa"/>
            <w:left w:w="108" w:type="dxa"/>
            <w:bottom w:w="0" w:type="dxa"/>
            <w:right w:w="108" w:type="dxa"/>
          </w:tblCellMar>
        </w:tblPrEx>
        <w:trPr>
          <w:trHeight w:val="2220" w:hRule="atLeast"/>
        </w:trPr>
        <w:tc>
          <w:tcPr>
            <w:tcW w:w="286" w:type="pct"/>
            <w:vMerge w:val="continue"/>
            <w:tcBorders>
              <w:top w:val="nil"/>
              <w:left w:val="single" w:color="auto" w:sz="4" w:space="0"/>
              <w:bottom w:val="single" w:color="000000" w:sz="4" w:space="0"/>
              <w:right w:val="single" w:color="auto" w:sz="4" w:space="0"/>
            </w:tcBorders>
            <w:vAlign w:val="center"/>
          </w:tcPr>
          <w:p w14:paraId="305E0CF3">
            <w:pPr>
              <w:widowControl/>
              <w:ind w:firstLine="400"/>
              <w:jc w:val="left"/>
              <w:rPr>
                <w:rFonts w:ascii="宋体" w:hAnsi="宋体" w:cs="宋体"/>
                <w:color w:val="000000"/>
                <w:kern w:val="0"/>
                <w:sz w:val="20"/>
                <w:szCs w:val="20"/>
              </w:rPr>
            </w:pPr>
          </w:p>
        </w:tc>
        <w:tc>
          <w:tcPr>
            <w:tcW w:w="286" w:type="pct"/>
            <w:tcBorders>
              <w:top w:val="single" w:color="auto" w:sz="4" w:space="0"/>
              <w:left w:val="single" w:color="auto" w:sz="4" w:space="0"/>
              <w:bottom w:val="single" w:color="auto" w:sz="4" w:space="0"/>
              <w:right w:val="single" w:color="auto" w:sz="4" w:space="0"/>
            </w:tcBorders>
            <w:vAlign w:val="center"/>
          </w:tcPr>
          <w:p w14:paraId="6E5FE697">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资产管理（4）</w:t>
            </w:r>
          </w:p>
        </w:tc>
        <w:tc>
          <w:tcPr>
            <w:tcW w:w="422" w:type="pct"/>
            <w:tcBorders>
              <w:top w:val="single" w:color="auto" w:sz="4" w:space="0"/>
              <w:left w:val="single" w:color="auto" w:sz="4" w:space="0"/>
              <w:bottom w:val="single" w:color="auto" w:sz="4" w:space="0"/>
              <w:right w:val="single" w:color="auto" w:sz="4" w:space="0"/>
            </w:tcBorders>
            <w:vAlign w:val="center"/>
          </w:tcPr>
          <w:p w14:paraId="0EA0D580">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资产管理规范性</w:t>
            </w:r>
          </w:p>
        </w:tc>
        <w:tc>
          <w:tcPr>
            <w:tcW w:w="482" w:type="pct"/>
            <w:tcBorders>
              <w:top w:val="single" w:color="auto" w:sz="4" w:space="0"/>
              <w:left w:val="single" w:color="auto" w:sz="4" w:space="0"/>
              <w:bottom w:val="single" w:color="auto" w:sz="4" w:space="0"/>
              <w:right w:val="single" w:color="auto" w:sz="4" w:space="0"/>
            </w:tcBorders>
            <w:vAlign w:val="center"/>
          </w:tcPr>
          <w:p w14:paraId="6A8B0D3C">
            <w:pPr>
              <w:widowControl/>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资产安全完整、配置合理、处理规范</w:t>
            </w:r>
          </w:p>
        </w:tc>
        <w:tc>
          <w:tcPr>
            <w:tcW w:w="489" w:type="pct"/>
            <w:tcBorders>
              <w:top w:val="single" w:color="auto" w:sz="4" w:space="0"/>
              <w:left w:val="single" w:color="auto" w:sz="4" w:space="0"/>
              <w:bottom w:val="single" w:color="auto" w:sz="4" w:space="0"/>
              <w:right w:val="single" w:color="auto" w:sz="4" w:space="0"/>
            </w:tcBorders>
            <w:vAlign w:val="center"/>
          </w:tcPr>
          <w:p w14:paraId="616CD628">
            <w:pPr>
              <w:widowControl/>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已完成</w:t>
            </w:r>
          </w:p>
        </w:tc>
        <w:tc>
          <w:tcPr>
            <w:tcW w:w="271" w:type="pct"/>
            <w:tcBorders>
              <w:top w:val="single" w:color="auto" w:sz="4" w:space="0"/>
              <w:left w:val="single" w:color="auto" w:sz="4" w:space="0"/>
              <w:bottom w:val="single" w:color="auto" w:sz="4" w:space="0"/>
              <w:right w:val="single" w:color="auto" w:sz="4" w:space="0"/>
            </w:tcBorders>
            <w:vAlign w:val="center"/>
          </w:tcPr>
          <w:p w14:paraId="20CF6308">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4" w:type="pct"/>
            <w:tcBorders>
              <w:top w:val="single" w:color="auto" w:sz="4" w:space="0"/>
              <w:left w:val="single" w:color="auto" w:sz="4" w:space="0"/>
              <w:bottom w:val="single" w:color="auto" w:sz="4" w:space="0"/>
              <w:right w:val="single" w:color="auto" w:sz="4" w:space="0"/>
            </w:tcBorders>
            <w:vAlign w:val="center"/>
          </w:tcPr>
          <w:p w14:paraId="3FB98E59">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389" w:type="pct"/>
            <w:tcBorders>
              <w:top w:val="single" w:color="auto" w:sz="4" w:space="0"/>
              <w:left w:val="single" w:color="auto" w:sz="4" w:space="0"/>
              <w:bottom w:val="single" w:color="auto" w:sz="4" w:space="0"/>
              <w:right w:val="single" w:color="auto" w:sz="4" w:space="0"/>
            </w:tcBorders>
            <w:vAlign w:val="center"/>
          </w:tcPr>
          <w:p w14:paraId="5152CD29">
            <w:pPr>
              <w:widowControl/>
              <w:ind w:firstLine="361"/>
              <w:jc w:val="left"/>
              <w:rPr>
                <w:rFonts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1087" w:type="pct"/>
            <w:tcBorders>
              <w:top w:val="single" w:color="auto" w:sz="4" w:space="0"/>
              <w:left w:val="single" w:color="auto" w:sz="4" w:space="0"/>
              <w:bottom w:val="single" w:color="auto" w:sz="4" w:space="0"/>
              <w:right w:val="single" w:color="auto" w:sz="4" w:space="0"/>
            </w:tcBorders>
            <w:vAlign w:val="center"/>
          </w:tcPr>
          <w:p w14:paraId="5FABE979">
            <w:pPr>
              <w:widowControl/>
              <w:ind w:firstLine="360"/>
              <w:jc w:val="left"/>
              <w:rPr>
                <w:rFonts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14:paraId="5D5AE390">
        <w:tblPrEx>
          <w:tblCellMar>
            <w:top w:w="0" w:type="dxa"/>
            <w:left w:w="108" w:type="dxa"/>
            <w:bottom w:w="0" w:type="dxa"/>
            <w:right w:w="108" w:type="dxa"/>
          </w:tblCellMar>
        </w:tblPrEx>
        <w:trPr>
          <w:trHeight w:val="2252" w:hRule="atLeast"/>
        </w:trPr>
        <w:tc>
          <w:tcPr>
            <w:tcW w:w="286" w:type="pct"/>
            <w:vMerge w:val="continue"/>
            <w:tcBorders>
              <w:top w:val="nil"/>
              <w:left w:val="single" w:color="auto" w:sz="4" w:space="0"/>
              <w:bottom w:val="single" w:color="000000" w:sz="4" w:space="0"/>
              <w:right w:val="single" w:color="auto" w:sz="4" w:space="0"/>
            </w:tcBorders>
            <w:vAlign w:val="center"/>
          </w:tcPr>
          <w:p w14:paraId="0EEE5613">
            <w:pPr>
              <w:widowControl/>
              <w:ind w:firstLine="400"/>
              <w:jc w:val="left"/>
              <w:rPr>
                <w:rFonts w:ascii="宋体" w:hAnsi="宋体" w:cs="宋体"/>
                <w:color w:val="000000"/>
                <w:kern w:val="0"/>
                <w:sz w:val="20"/>
                <w:szCs w:val="20"/>
              </w:rPr>
            </w:pPr>
          </w:p>
        </w:tc>
        <w:tc>
          <w:tcPr>
            <w:tcW w:w="286" w:type="pct"/>
            <w:tcBorders>
              <w:top w:val="single" w:color="auto" w:sz="4" w:space="0"/>
              <w:left w:val="nil"/>
              <w:bottom w:val="single" w:color="auto" w:sz="4" w:space="0"/>
              <w:right w:val="single" w:color="auto" w:sz="4" w:space="0"/>
            </w:tcBorders>
            <w:vAlign w:val="center"/>
          </w:tcPr>
          <w:p w14:paraId="7991C3B6">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绩效管理（4）</w:t>
            </w:r>
          </w:p>
        </w:tc>
        <w:tc>
          <w:tcPr>
            <w:tcW w:w="422" w:type="pct"/>
            <w:tcBorders>
              <w:top w:val="single" w:color="auto" w:sz="4" w:space="0"/>
              <w:left w:val="nil"/>
              <w:bottom w:val="single" w:color="auto" w:sz="4" w:space="0"/>
              <w:right w:val="single" w:color="auto" w:sz="4" w:space="0"/>
            </w:tcBorders>
            <w:vAlign w:val="center"/>
          </w:tcPr>
          <w:p w14:paraId="27731634">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绩效管理情况</w:t>
            </w:r>
          </w:p>
        </w:tc>
        <w:tc>
          <w:tcPr>
            <w:tcW w:w="482" w:type="pct"/>
            <w:tcBorders>
              <w:top w:val="single" w:color="auto" w:sz="4" w:space="0"/>
              <w:left w:val="nil"/>
              <w:bottom w:val="single" w:color="auto" w:sz="4" w:space="0"/>
              <w:right w:val="single" w:color="auto" w:sz="4" w:space="0"/>
            </w:tcBorders>
            <w:vAlign w:val="center"/>
          </w:tcPr>
          <w:p w14:paraId="1F8DBEE9">
            <w:pPr>
              <w:widowControl/>
              <w:ind w:firstLine="400"/>
              <w:jc w:val="left"/>
              <w:rPr>
                <w:rFonts w:ascii="宋体" w:hAnsi="宋体" w:cs="宋体"/>
                <w:color w:val="000000"/>
                <w:kern w:val="0"/>
                <w:sz w:val="20"/>
                <w:szCs w:val="20"/>
              </w:rPr>
            </w:pPr>
          </w:p>
        </w:tc>
        <w:tc>
          <w:tcPr>
            <w:tcW w:w="489" w:type="pct"/>
            <w:tcBorders>
              <w:top w:val="single" w:color="auto" w:sz="4" w:space="0"/>
              <w:left w:val="nil"/>
              <w:bottom w:val="single" w:color="auto" w:sz="4" w:space="0"/>
              <w:right w:val="single" w:color="auto" w:sz="4" w:space="0"/>
            </w:tcBorders>
            <w:vAlign w:val="center"/>
          </w:tcPr>
          <w:p w14:paraId="32C889BB">
            <w:pPr>
              <w:widowControl/>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已完成</w:t>
            </w:r>
          </w:p>
        </w:tc>
        <w:tc>
          <w:tcPr>
            <w:tcW w:w="271" w:type="pct"/>
            <w:tcBorders>
              <w:top w:val="single" w:color="auto" w:sz="4" w:space="0"/>
              <w:left w:val="nil"/>
              <w:bottom w:val="single" w:color="auto" w:sz="4" w:space="0"/>
              <w:right w:val="single" w:color="auto" w:sz="4" w:space="0"/>
            </w:tcBorders>
            <w:vAlign w:val="center"/>
          </w:tcPr>
          <w:p w14:paraId="29BE4BDA">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4" w:type="pct"/>
            <w:tcBorders>
              <w:top w:val="single" w:color="auto" w:sz="4" w:space="0"/>
              <w:left w:val="nil"/>
              <w:bottom w:val="single" w:color="auto" w:sz="4" w:space="0"/>
              <w:right w:val="nil"/>
            </w:tcBorders>
            <w:vAlign w:val="center"/>
          </w:tcPr>
          <w:p w14:paraId="6D94CD92">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389" w:type="pct"/>
            <w:tcBorders>
              <w:top w:val="single" w:color="auto" w:sz="4" w:space="0"/>
              <w:left w:val="single" w:color="auto" w:sz="4" w:space="0"/>
              <w:bottom w:val="single" w:color="auto" w:sz="4" w:space="0"/>
              <w:right w:val="single" w:color="auto" w:sz="4" w:space="0"/>
            </w:tcBorders>
            <w:vAlign w:val="center"/>
          </w:tcPr>
          <w:p w14:paraId="1BA5CA51">
            <w:pPr>
              <w:widowControl/>
              <w:ind w:firstLine="361"/>
              <w:jc w:val="left"/>
              <w:rPr>
                <w:rFonts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1087" w:type="pct"/>
            <w:tcBorders>
              <w:top w:val="single" w:color="auto" w:sz="4" w:space="0"/>
              <w:left w:val="nil"/>
              <w:bottom w:val="single" w:color="auto" w:sz="4" w:space="0"/>
              <w:right w:val="single" w:color="auto" w:sz="4" w:space="0"/>
            </w:tcBorders>
            <w:vAlign w:val="center"/>
          </w:tcPr>
          <w:p w14:paraId="6A9F5AE8">
            <w:pPr>
              <w:widowControl/>
              <w:ind w:firstLine="360"/>
              <w:jc w:val="left"/>
              <w:rPr>
                <w:rFonts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14:paraId="201D8B29">
        <w:tblPrEx>
          <w:tblCellMar>
            <w:top w:w="0" w:type="dxa"/>
            <w:left w:w="108" w:type="dxa"/>
            <w:bottom w:w="0" w:type="dxa"/>
            <w:right w:w="108" w:type="dxa"/>
          </w:tblCellMar>
        </w:tblPrEx>
        <w:trPr>
          <w:trHeight w:val="394" w:hRule="atLeast"/>
        </w:trPr>
        <w:tc>
          <w:tcPr>
            <w:tcW w:w="286" w:type="pct"/>
            <w:vMerge w:val="continue"/>
            <w:tcBorders>
              <w:top w:val="nil"/>
              <w:left w:val="single" w:color="auto" w:sz="4" w:space="0"/>
              <w:bottom w:val="single" w:color="000000" w:sz="4" w:space="0"/>
              <w:right w:val="single" w:color="auto" w:sz="4" w:space="0"/>
            </w:tcBorders>
            <w:vAlign w:val="center"/>
          </w:tcPr>
          <w:p w14:paraId="31EBE2B0">
            <w:pPr>
              <w:widowControl/>
              <w:ind w:firstLine="400"/>
              <w:jc w:val="left"/>
              <w:rPr>
                <w:rFonts w:ascii="宋体" w:hAnsi="宋体" w:cs="宋体"/>
                <w:color w:val="000000"/>
                <w:kern w:val="0"/>
                <w:sz w:val="20"/>
                <w:szCs w:val="20"/>
              </w:rPr>
            </w:pPr>
          </w:p>
        </w:tc>
        <w:tc>
          <w:tcPr>
            <w:tcW w:w="286" w:type="pct"/>
            <w:tcBorders>
              <w:top w:val="single" w:color="auto" w:sz="4" w:space="0"/>
              <w:left w:val="nil"/>
              <w:bottom w:val="single" w:color="auto" w:sz="4" w:space="0"/>
              <w:right w:val="single" w:color="auto" w:sz="4" w:space="0"/>
            </w:tcBorders>
            <w:vAlign w:val="center"/>
          </w:tcPr>
          <w:p w14:paraId="4A6D44A0">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指标　</w:t>
            </w:r>
          </w:p>
        </w:tc>
        <w:tc>
          <w:tcPr>
            <w:tcW w:w="904" w:type="pct"/>
            <w:gridSpan w:val="2"/>
            <w:tcBorders>
              <w:top w:val="single" w:color="auto" w:sz="4" w:space="0"/>
              <w:left w:val="nil"/>
              <w:bottom w:val="single" w:color="auto" w:sz="4" w:space="0"/>
              <w:right w:val="single" w:color="000000" w:sz="4" w:space="0"/>
            </w:tcBorders>
            <w:vAlign w:val="center"/>
          </w:tcPr>
          <w:p w14:paraId="100D9269">
            <w:pPr>
              <w:widowControl/>
              <w:ind w:firstLine="600" w:firstLineChars="300"/>
              <w:rPr>
                <w:rFonts w:ascii="宋体" w:hAnsi="宋体" w:cs="宋体"/>
                <w:color w:val="000000"/>
                <w:kern w:val="0"/>
                <w:sz w:val="20"/>
                <w:szCs w:val="20"/>
              </w:rPr>
            </w:pPr>
            <w:r>
              <w:rPr>
                <w:rFonts w:hint="eastAsia" w:ascii="宋体" w:hAnsi="宋体" w:cs="宋体"/>
                <w:color w:val="000000"/>
                <w:kern w:val="0"/>
                <w:sz w:val="20"/>
                <w:szCs w:val="20"/>
              </w:rPr>
              <w:t>2020年</w:t>
            </w:r>
          </w:p>
        </w:tc>
        <w:tc>
          <w:tcPr>
            <w:tcW w:w="489" w:type="pct"/>
            <w:tcBorders>
              <w:top w:val="single" w:color="auto" w:sz="4" w:space="0"/>
              <w:left w:val="nil"/>
              <w:bottom w:val="single" w:color="auto" w:sz="4" w:space="0"/>
              <w:right w:val="single" w:color="auto" w:sz="4" w:space="0"/>
            </w:tcBorders>
            <w:vAlign w:val="center"/>
          </w:tcPr>
          <w:p w14:paraId="7E0D8275">
            <w:pPr>
              <w:widowControl/>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2021年</w:t>
            </w:r>
          </w:p>
        </w:tc>
        <w:tc>
          <w:tcPr>
            <w:tcW w:w="271" w:type="pct"/>
            <w:tcBorders>
              <w:top w:val="single" w:color="auto" w:sz="4" w:space="0"/>
              <w:left w:val="nil"/>
              <w:bottom w:val="single" w:color="auto" w:sz="4" w:space="0"/>
              <w:right w:val="single" w:color="auto" w:sz="4" w:space="0"/>
            </w:tcBorders>
            <w:vAlign w:val="center"/>
          </w:tcPr>
          <w:p w14:paraId="6AECA76A">
            <w:pPr>
              <w:widowControl/>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84" w:type="pct"/>
            <w:tcBorders>
              <w:top w:val="single" w:color="auto" w:sz="4" w:space="0"/>
              <w:left w:val="nil"/>
              <w:bottom w:val="single" w:color="auto" w:sz="4" w:space="0"/>
              <w:right w:val="single" w:color="auto" w:sz="4" w:space="0"/>
            </w:tcBorders>
            <w:vAlign w:val="center"/>
          </w:tcPr>
          <w:p w14:paraId="0D82E0AC">
            <w:pPr>
              <w:widowControl/>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389" w:type="pct"/>
            <w:tcBorders>
              <w:top w:val="single" w:color="auto" w:sz="4" w:space="0"/>
              <w:left w:val="single" w:color="auto" w:sz="4" w:space="0"/>
              <w:bottom w:val="single" w:color="auto" w:sz="4" w:space="0"/>
              <w:right w:val="single" w:color="auto" w:sz="4" w:space="0"/>
            </w:tcBorders>
            <w:vAlign w:val="center"/>
          </w:tcPr>
          <w:p w14:paraId="23BB767B">
            <w:pPr>
              <w:widowControl/>
              <w:ind w:firstLine="360"/>
              <w:jc w:val="center"/>
              <w:rPr>
                <w:rFonts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087" w:type="pct"/>
            <w:tcBorders>
              <w:top w:val="single" w:color="auto" w:sz="4" w:space="0"/>
              <w:left w:val="nil"/>
              <w:bottom w:val="single" w:color="auto" w:sz="4" w:space="0"/>
              <w:right w:val="single" w:color="auto" w:sz="4" w:space="0"/>
            </w:tcBorders>
            <w:vAlign w:val="center"/>
          </w:tcPr>
          <w:p w14:paraId="46216EB5">
            <w:pPr>
              <w:widowControl/>
              <w:ind w:firstLine="360"/>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25755B3D">
        <w:tblPrEx>
          <w:tblCellMar>
            <w:top w:w="0" w:type="dxa"/>
            <w:left w:w="108" w:type="dxa"/>
            <w:bottom w:w="0" w:type="dxa"/>
            <w:right w:w="108" w:type="dxa"/>
          </w:tblCellMar>
        </w:tblPrEx>
        <w:trPr>
          <w:trHeight w:val="1365" w:hRule="atLeast"/>
        </w:trPr>
        <w:tc>
          <w:tcPr>
            <w:tcW w:w="286" w:type="pct"/>
            <w:vMerge w:val="continue"/>
            <w:tcBorders>
              <w:top w:val="nil"/>
              <w:left w:val="single" w:color="auto" w:sz="4" w:space="0"/>
              <w:bottom w:val="single" w:color="000000" w:sz="4" w:space="0"/>
              <w:right w:val="single" w:color="auto" w:sz="4" w:space="0"/>
            </w:tcBorders>
            <w:vAlign w:val="center"/>
          </w:tcPr>
          <w:p w14:paraId="31AB9428">
            <w:pPr>
              <w:widowControl/>
              <w:ind w:firstLine="400"/>
              <w:jc w:val="left"/>
              <w:rPr>
                <w:rFonts w:ascii="宋体" w:hAnsi="宋体" w:cs="宋体"/>
                <w:color w:val="000000"/>
                <w:kern w:val="0"/>
                <w:sz w:val="20"/>
                <w:szCs w:val="20"/>
              </w:rPr>
            </w:pPr>
          </w:p>
        </w:tc>
        <w:tc>
          <w:tcPr>
            <w:tcW w:w="286" w:type="pct"/>
            <w:tcBorders>
              <w:top w:val="nil"/>
              <w:left w:val="nil"/>
              <w:bottom w:val="single" w:color="auto" w:sz="4" w:space="0"/>
              <w:right w:val="single" w:color="auto" w:sz="4" w:space="0"/>
            </w:tcBorders>
            <w:vAlign w:val="center"/>
          </w:tcPr>
          <w:p w14:paraId="6FF1D645">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904" w:type="pct"/>
            <w:gridSpan w:val="2"/>
            <w:tcBorders>
              <w:top w:val="single" w:color="auto" w:sz="4" w:space="0"/>
              <w:left w:val="nil"/>
              <w:bottom w:val="single" w:color="auto" w:sz="4" w:space="0"/>
              <w:right w:val="single" w:color="000000" w:sz="4" w:space="0"/>
            </w:tcBorders>
            <w:vAlign w:val="center"/>
          </w:tcPr>
          <w:p w14:paraId="67EE9E64">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41%</w:t>
            </w:r>
            <w:r>
              <w:rPr>
                <w:rFonts w:hint="eastAsia" w:ascii="宋体" w:hAnsi="宋体" w:cs="宋体"/>
                <w:color w:val="000000"/>
                <w:kern w:val="0"/>
                <w:sz w:val="20"/>
                <w:szCs w:val="20"/>
              </w:rPr>
              <w:t>　</w:t>
            </w:r>
          </w:p>
        </w:tc>
        <w:tc>
          <w:tcPr>
            <w:tcW w:w="489" w:type="pct"/>
            <w:tcBorders>
              <w:top w:val="nil"/>
              <w:left w:val="nil"/>
              <w:bottom w:val="single" w:color="auto" w:sz="4" w:space="0"/>
              <w:right w:val="single" w:color="auto" w:sz="4" w:space="0"/>
            </w:tcBorders>
            <w:vAlign w:val="center"/>
          </w:tcPr>
          <w:p w14:paraId="232F06E9">
            <w:pPr>
              <w:widowControl/>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4.75%</w:t>
            </w:r>
          </w:p>
        </w:tc>
        <w:tc>
          <w:tcPr>
            <w:tcW w:w="271" w:type="pct"/>
            <w:tcBorders>
              <w:top w:val="nil"/>
              <w:left w:val="nil"/>
              <w:bottom w:val="single" w:color="auto" w:sz="4" w:space="0"/>
              <w:right w:val="single" w:color="auto" w:sz="4" w:space="0"/>
            </w:tcBorders>
            <w:vAlign w:val="center"/>
          </w:tcPr>
          <w:p w14:paraId="6A0E9601">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4" w:type="pct"/>
            <w:tcBorders>
              <w:top w:val="nil"/>
              <w:left w:val="nil"/>
              <w:bottom w:val="single" w:color="auto" w:sz="4" w:space="0"/>
              <w:right w:val="nil"/>
            </w:tcBorders>
            <w:vAlign w:val="center"/>
          </w:tcPr>
          <w:p w14:paraId="0BA6C2FA">
            <w:pPr>
              <w:widowControl/>
              <w:ind w:firstLineChars="100"/>
              <w:jc w:val="center"/>
              <w:rPr>
                <w:rFonts w:ascii="宋体" w:hAns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．2</w:t>
            </w:r>
          </w:p>
        </w:tc>
        <w:tc>
          <w:tcPr>
            <w:tcW w:w="1389" w:type="pct"/>
            <w:tcBorders>
              <w:top w:val="single" w:color="auto" w:sz="4" w:space="0"/>
              <w:left w:val="single" w:color="auto" w:sz="4" w:space="0"/>
              <w:bottom w:val="single" w:color="auto" w:sz="4" w:space="0"/>
              <w:right w:val="single" w:color="auto" w:sz="4" w:space="0"/>
            </w:tcBorders>
            <w:vAlign w:val="center"/>
          </w:tcPr>
          <w:p w14:paraId="2BE54428">
            <w:pPr>
              <w:widowControl/>
              <w:ind w:firstLine="360"/>
              <w:jc w:val="left"/>
              <w:rPr>
                <w:rFonts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1087" w:type="pct"/>
            <w:tcBorders>
              <w:top w:val="single" w:color="auto" w:sz="4" w:space="0"/>
              <w:left w:val="nil"/>
              <w:bottom w:val="single" w:color="auto" w:sz="4" w:space="0"/>
              <w:right w:val="single" w:color="auto" w:sz="4" w:space="0"/>
            </w:tcBorders>
            <w:vAlign w:val="center"/>
          </w:tcPr>
          <w:p w14:paraId="10C051FF">
            <w:pPr>
              <w:widowControl/>
              <w:ind w:firstLine="360"/>
              <w:jc w:val="left"/>
              <w:rPr>
                <w:rFonts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14:paraId="6A9E3010">
        <w:tblPrEx>
          <w:tblCellMar>
            <w:top w:w="0" w:type="dxa"/>
            <w:left w:w="108" w:type="dxa"/>
            <w:bottom w:w="0" w:type="dxa"/>
            <w:right w:w="108" w:type="dxa"/>
          </w:tblCellMar>
        </w:tblPrEx>
        <w:trPr>
          <w:trHeight w:val="90" w:hRule="atLeast"/>
        </w:trPr>
        <w:tc>
          <w:tcPr>
            <w:tcW w:w="286" w:type="pct"/>
            <w:vMerge w:val="continue"/>
            <w:tcBorders>
              <w:top w:val="nil"/>
              <w:left w:val="single" w:color="auto" w:sz="4" w:space="0"/>
              <w:bottom w:val="single" w:color="000000" w:sz="4" w:space="0"/>
              <w:right w:val="single" w:color="auto" w:sz="4" w:space="0"/>
            </w:tcBorders>
            <w:vAlign w:val="center"/>
          </w:tcPr>
          <w:p w14:paraId="25DA7710">
            <w:pPr>
              <w:widowControl/>
              <w:ind w:firstLine="400"/>
              <w:jc w:val="left"/>
              <w:rPr>
                <w:rFonts w:ascii="宋体" w:hAnsi="宋体" w:cs="宋体"/>
                <w:color w:val="000000"/>
                <w:kern w:val="0"/>
                <w:sz w:val="20"/>
                <w:szCs w:val="20"/>
              </w:rPr>
            </w:pPr>
          </w:p>
        </w:tc>
        <w:tc>
          <w:tcPr>
            <w:tcW w:w="286" w:type="pct"/>
            <w:tcBorders>
              <w:top w:val="nil"/>
              <w:left w:val="nil"/>
              <w:bottom w:val="single" w:color="auto" w:sz="4" w:space="0"/>
              <w:right w:val="single" w:color="auto" w:sz="4" w:space="0"/>
            </w:tcBorders>
            <w:vAlign w:val="center"/>
          </w:tcPr>
          <w:p w14:paraId="2CBFA701">
            <w:pPr>
              <w:widowControl/>
              <w:ind w:firstLine="0" w:firstLineChars="0"/>
              <w:rPr>
                <w:rFonts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904" w:type="pct"/>
            <w:gridSpan w:val="2"/>
            <w:tcBorders>
              <w:top w:val="single" w:color="auto" w:sz="4" w:space="0"/>
              <w:left w:val="nil"/>
              <w:bottom w:val="single" w:color="auto" w:sz="4" w:space="0"/>
              <w:right w:val="nil"/>
            </w:tcBorders>
            <w:vAlign w:val="center"/>
          </w:tcPr>
          <w:p w14:paraId="36F27175">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89" w:type="pct"/>
            <w:tcBorders>
              <w:top w:val="nil"/>
              <w:left w:val="single" w:color="auto" w:sz="4" w:space="0"/>
              <w:bottom w:val="single" w:color="auto" w:sz="4" w:space="0"/>
              <w:right w:val="single" w:color="auto" w:sz="4" w:space="0"/>
            </w:tcBorders>
            <w:vAlign w:val="center"/>
          </w:tcPr>
          <w:p w14:paraId="0618DFD7">
            <w:pPr>
              <w:widowControl/>
              <w:ind w:firstLineChars="100"/>
              <w:jc w:val="left"/>
              <w:rPr>
                <w:rFonts w:ascii="宋体" w:hAnsi="宋体" w:cs="宋体"/>
                <w:color w:val="000000"/>
                <w:kern w:val="0"/>
                <w:sz w:val="20"/>
                <w:szCs w:val="20"/>
              </w:rPr>
            </w:pPr>
            <w:r>
              <w:rPr>
                <w:rFonts w:hint="eastAsia" w:ascii="宋体" w:hAnsi="宋体" w:cs="宋体"/>
                <w:color w:val="000000"/>
                <w:kern w:val="0"/>
                <w:sz w:val="20"/>
                <w:szCs w:val="20"/>
              </w:rPr>
              <w:t>4.28%</w:t>
            </w:r>
          </w:p>
        </w:tc>
        <w:tc>
          <w:tcPr>
            <w:tcW w:w="271" w:type="pct"/>
            <w:tcBorders>
              <w:top w:val="nil"/>
              <w:left w:val="nil"/>
              <w:bottom w:val="single" w:color="auto" w:sz="4" w:space="0"/>
              <w:right w:val="single" w:color="auto" w:sz="4" w:space="0"/>
            </w:tcBorders>
            <w:vAlign w:val="center"/>
          </w:tcPr>
          <w:p w14:paraId="2FE9BE19">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4" w:type="pct"/>
            <w:tcBorders>
              <w:top w:val="nil"/>
              <w:left w:val="nil"/>
              <w:bottom w:val="single" w:color="auto" w:sz="4" w:space="0"/>
              <w:right w:val="nil"/>
            </w:tcBorders>
            <w:vAlign w:val="center"/>
          </w:tcPr>
          <w:p w14:paraId="51F2E11C">
            <w:pPr>
              <w:widowControl/>
              <w:ind w:firstLineChars="10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389" w:type="pct"/>
            <w:tcBorders>
              <w:top w:val="nil"/>
              <w:left w:val="single" w:color="auto" w:sz="4" w:space="0"/>
              <w:bottom w:val="single" w:color="auto" w:sz="4" w:space="0"/>
              <w:right w:val="single" w:color="auto" w:sz="4" w:space="0"/>
            </w:tcBorders>
            <w:vAlign w:val="center"/>
          </w:tcPr>
          <w:p w14:paraId="62167CD8">
            <w:pPr>
              <w:widowControl/>
              <w:ind w:firstLine="360"/>
              <w:jc w:val="left"/>
              <w:rPr>
                <w:rFonts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1087" w:type="pct"/>
            <w:tcBorders>
              <w:top w:val="nil"/>
              <w:left w:val="nil"/>
              <w:bottom w:val="single" w:color="auto" w:sz="4" w:space="0"/>
              <w:right w:val="single" w:color="auto" w:sz="4" w:space="0"/>
            </w:tcBorders>
            <w:vAlign w:val="center"/>
          </w:tcPr>
          <w:p w14:paraId="4BA42F1C">
            <w:pPr>
              <w:widowControl/>
              <w:ind w:firstLine="360"/>
              <w:jc w:val="left"/>
              <w:rPr>
                <w:rFonts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14:paraId="3C225C00">
        <w:tblPrEx>
          <w:tblCellMar>
            <w:top w:w="0" w:type="dxa"/>
            <w:left w:w="108" w:type="dxa"/>
            <w:bottom w:w="0" w:type="dxa"/>
            <w:right w:w="108" w:type="dxa"/>
          </w:tblCellMar>
        </w:tblPrEx>
        <w:trPr>
          <w:trHeight w:val="404" w:hRule="atLeast"/>
        </w:trPr>
        <w:tc>
          <w:tcPr>
            <w:tcW w:w="1967" w:type="pct"/>
            <w:gridSpan w:val="5"/>
            <w:tcBorders>
              <w:top w:val="single" w:color="auto" w:sz="4" w:space="0"/>
              <w:left w:val="single" w:color="auto" w:sz="4" w:space="0"/>
              <w:bottom w:val="single" w:color="auto" w:sz="4" w:space="0"/>
              <w:right w:val="single" w:color="auto" w:sz="4" w:space="0"/>
            </w:tcBorders>
            <w:vAlign w:val="center"/>
          </w:tcPr>
          <w:p w14:paraId="7DA0965F">
            <w:pPr>
              <w:widowControl/>
              <w:ind w:firstLine="400"/>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71" w:type="pct"/>
            <w:tcBorders>
              <w:top w:val="nil"/>
              <w:left w:val="nil"/>
              <w:bottom w:val="single" w:color="auto" w:sz="4" w:space="0"/>
              <w:right w:val="single" w:color="auto" w:sz="4" w:space="0"/>
            </w:tcBorders>
            <w:vAlign w:val="center"/>
          </w:tcPr>
          <w:p w14:paraId="247DE418">
            <w:pPr>
              <w:widowControl/>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84" w:type="pct"/>
            <w:tcBorders>
              <w:top w:val="nil"/>
              <w:left w:val="nil"/>
              <w:bottom w:val="single" w:color="auto" w:sz="4" w:space="0"/>
              <w:right w:val="nil"/>
            </w:tcBorders>
            <w:vAlign w:val="center"/>
          </w:tcPr>
          <w:p w14:paraId="32DEACFC">
            <w:pPr>
              <w:widowControl/>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9.2</w:t>
            </w:r>
          </w:p>
        </w:tc>
        <w:tc>
          <w:tcPr>
            <w:tcW w:w="2477" w:type="pct"/>
            <w:gridSpan w:val="2"/>
            <w:tcBorders>
              <w:top w:val="single" w:color="auto" w:sz="4" w:space="0"/>
              <w:left w:val="single" w:color="auto" w:sz="4" w:space="0"/>
              <w:bottom w:val="single" w:color="auto" w:sz="4" w:space="0"/>
              <w:right w:val="single" w:color="000000" w:sz="4" w:space="0"/>
            </w:tcBorders>
            <w:vAlign w:val="center"/>
          </w:tcPr>
          <w:p w14:paraId="16AE30B5">
            <w:pPr>
              <w:widowControl/>
              <w:ind w:firstLine="360"/>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14:paraId="34AED511">
      <w:pPr>
        <w:ind w:firstLine="0" w:firstLineChars="0"/>
      </w:pPr>
    </w:p>
    <w:p w14:paraId="1DE06E90">
      <w:pPr>
        <w:ind w:firstLine="480"/>
      </w:pPr>
    </w:p>
    <w:bookmarkEnd w:id="6"/>
    <w:p w14:paraId="40885FAE">
      <w:pPr>
        <w:spacing w:line="560" w:lineRule="exact"/>
        <w:ind w:firstLine="0" w:firstLineChars="0"/>
        <w:rPr>
          <w:rFonts w:ascii="Arial Narrow" w:hAnsi="Arial Narrow"/>
          <w:sz w:val="20"/>
          <w:szCs w:val="18"/>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4FFB422-554E-48B2-B844-5097EB5042F8}"/>
  </w:font>
  <w:font w:name="黑体">
    <w:panose1 w:val="02010609060101010101"/>
    <w:charset w:val="86"/>
    <w:family w:val="auto"/>
    <w:pitch w:val="default"/>
    <w:sig w:usb0="800002BF" w:usb1="38CF7CFA" w:usb2="00000016" w:usb3="00000000" w:csb0="00040001" w:csb1="00000000"/>
    <w:embedRegular r:id="rId2" w:fontKey="{7F91B97C-0474-4CCB-9CFC-1230A1B78C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182E0B5-DF06-48DD-857D-7E6968282D66}"/>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4" w:fontKey="{ED563F3C-F96B-42BD-AD16-D06D596A0C94}"/>
  </w:font>
  <w:font w:name="仿宋_GB2312">
    <w:altName w:val="仿宋"/>
    <w:panose1 w:val="02010609030101010101"/>
    <w:charset w:val="86"/>
    <w:family w:val="modern"/>
    <w:pitch w:val="default"/>
    <w:sig w:usb0="00000000" w:usb1="00000000" w:usb2="00000000" w:usb3="00000000" w:csb0="00040000" w:csb1="00000000"/>
    <w:embedRegular r:id="rId5" w:fontKey="{80AAC726-C277-4472-8D93-A54642AE758E}"/>
  </w:font>
  <w:font w:name="仿宋">
    <w:panose1 w:val="02010609060101010101"/>
    <w:charset w:val="86"/>
    <w:family w:val="auto"/>
    <w:pitch w:val="default"/>
    <w:sig w:usb0="800002BF" w:usb1="38CF7CFA" w:usb2="00000016" w:usb3="00000000" w:csb0="00040001" w:csb1="00000000"/>
    <w:embedRegular r:id="rId6" w:fontKey="{7549E7A6-949B-4D1A-B987-B7D4379A017A}"/>
  </w:font>
  <w:font w:name="楷体">
    <w:panose1 w:val="02010609060101010101"/>
    <w:charset w:val="86"/>
    <w:family w:val="modern"/>
    <w:pitch w:val="default"/>
    <w:sig w:usb0="800002BF" w:usb1="38CF7CFA" w:usb2="00000016" w:usb3="00000000" w:csb0="00040001" w:csb1="00000000"/>
    <w:embedRegular r:id="rId7" w:fontKey="{83B6EF7D-7437-434E-9E13-15AEFF03C952}"/>
  </w:font>
  <w:font w:name="Arial Narrow">
    <w:panose1 w:val="020B0606020202030204"/>
    <w:charset w:val="00"/>
    <w:family w:val="swiss"/>
    <w:pitch w:val="default"/>
    <w:sig w:usb0="00000287" w:usb1="00000800" w:usb2="00000000" w:usb3="00000000" w:csb0="2000009F" w:csb1="DFD70000"/>
    <w:embedRegular r:id="rId8" w:fontKey="{20F80D50-96B3-4722-ADFE-75276D871B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0648929"/>
    </w:sdtPr>
    <w:sdtContent>
      <w:p w14:paraId="753A3E89">
        <w:pPr>
          <w:pStyle w:val="7"/>
          <w:ind w:firstLine="360"/>
          <w:jc w:val="center"/>
        </w:pPr>
        <w:r>
          <w:fldChar w:fldCharType="begin"/>
        </w:r>
        <w:r>
          <w:instrText xml:space="preserve">PAGE   \* MERGEFORMAT</w:instrText>
        </w:r>
        <w:r>
          <w:fldChar w:fldCharType="separate"/>
        </w:r>
        <w:r>
          <w:rPr>
            <w:lang w:val="zh-CN"/>
          </w:rPr>
          <w:t>2</w:t>
        </w:r>
        <w:r>
          <w:fldChar w:fldCharType="end"/>
        </w:r>
      </w:p>
    </w:sdtContent>
  </w:sdt>
  <w:p w14:paraId="26349DBB">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65288">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31909">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0D377">
    <w:pPr>
      <w:pStyle w:val="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A8E11">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C96B8">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FE60B"/>
    <w:multiLevelType w:val="singleLevel"/>
    <w:tmpl w:val="4FEFE60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OGQ1YmI3MDRiMmUwNzQ4ZWEwY2FlODdhMGRiZjcifQ=="/>
  </w:docVars>
  <w:rsids>
    <w:rsidRoot w:val="006C12CD"/>
    <w:rsid w:val="000006CB"/>
    <w:rsid w:val="0000079B"/>
    <w:rsid w:val="000033E8"/>
    <w:rsid w:val="00004143"/>
    <w:rsid w:val="00004643"/>
    <w:rsid w:val="00007638"/>
    <w:rsid w:val="00010C5F"/>
    <w:rsid w:val="000138AD"/>
    <w:rsid w:val="00024137"/>
    <w:rsid w:val="00027321"/>
    <w:rsid w:val="0004167C"/>
    <w:rsid w:val="0004575A"/>
    <w:rsid w:val="00046ADB"/>
    <w:rsid w:val="000471C9"/>
    <w:rsid w:val="00047D1D"/>
    <w:rsid w:val="000553B1"/>
    <w:rsid w:val="00063121"/>
    <w:rsid w:val="0006472B"/>
    <w:rsid w:val="00064CA3"/>
    <w:rsid w:val="00073573"/>
    <w:rsid w:val="00076251"/>
    <w:rsid w:val="00083F7D"/>
    <w:rsid w:val="000847F4"/>
    <w:rsid w:val="000967E9"/>
    <w:rsid w:val="000A0144"/>
    <w:rsid w:val="000A6A36"/>
    <w:rsid w:val="000A7482"/>
    <w:rsid w:val="000A74E9"/>
    <w:rsid w:val="000C044F"/>
    <w:rsid w:val="000C2F75"/>
    <w:rsid w:val="000D251D"/>
    <w:rsid w:val="000D511D"/>
    <w:rsid w:val="000D717B"/>
    <w:rsid w:val="000D7C34"/>
    <w:rsid w:val="000D7CC1"/>
    <w:rsid w:val="000E5980"/>
    <w:rsid w:val="000E6341"/>
    <w:rsid w:val="000E7799"/>
    <w:rsid w:val="000E7BA0"/>
    <w:rsid w:val="000F1E6B"/>
    <w:rsid w:val="000F481D"/>
    <w:rsid w:val="000F6489"/>
    <w:rsid w:val="000F6DD0"/>
    <w:rsid w:val="000F71CA"/>
    <w:rsid w:val="000F73AC"/>
    <w:rsid w:val="00101AD1"/>
    <w:rsid w:val="00103DB1"/>
    <w:rsid w:val="001048A7"/>
    <w:rsid w:val="00106162"/>
    <w:rsid w:val="001065E4"/>
    <w:rsid w:val="00107D54"/>
    <w:rsid w:val="00116CDB"/>
    <w:rsid w:val="00120083"/>
    <w:rsid w:val="00121620"/>
    <w:rsid w:val="0012280E"/>
    <w:rsid w:val="00124719"/>
    <w:rsid w:val="00132B3D"/>
    <w:rsid w:val="00136BDD"/>
    <w:rsid w:val="00140CAC"/>
    <w:rsid w:val="00141C36"/>
    <w:rsid w:val="00146BD6"/>
    <w:rsid w:val="0015138C"/>
    <w:rsid w:val="00153658"/>
    <w:rsid w:val="00154074"/>
    <w:rsid w:val="0015788B"/>
    <w:rsid w:val="00157907"/>
    <w:rsid w:val="00157E96"/>
    <w:rsid w:val="00160A14"/>
    <w:rsid w:val="00161960"/>
    <w:rsid w:val="001652D3"/>
    <w:rsid w:val="001710F6"/>
    <w:rsid w:val="00172F72"/>
    <w:rsid w:val="00183988"/>
    <w:rsid w:val="00186B9D"/>
    <w:rsid w:val="00195A8E"/>
    <w:rsid w:val="001A0AB3"/>
    <w:rsid w:val="001A1512"/>
    <w:rsid w:val="001A224B"/>
    <w:rsid w:val="001B00AA"/>
    <w:rsid w:val="001B0B00"/>
    <w:rsid w:val="001B1584"/>
    <w:rsid w:val="001B53B9"/>
    <w:rsid w:val="001B6147"/>
    <w:rsid w:val="001C27EE"/>
    <w:rsid w:val="001C4B54"/>
    <w:rsid w:val="001C521D"/>
    <w:rsid w:val="001C53CA"/>
    <w:rsid w:val="001C7A6E"/>
    <w:rsid w:val="001D14AB"/>
    <w:rsid w:val="001D16C5"/>
    <w:rsid w:val="001D4FF6"/>
    <w:rsid w:val="001D7543"/>
    <w:rsid w:val="001E3B5A"/>
    <w:rsid w:val="001E5027"/>
    <w:rsid w:val="001F0233"/>
    <w:rsid w:val="001F16D3"/>
    <w:rsid w:val="001F1BB0"/>
    <w:rsid w:val="001F513A"/>
    <w:rsid w:val="002026BE"/>
    <w:rsid w:val="00202950"/>
    <w:rsid w:val="00203F70"/>
    <w:rsid w:val="00204AF6"/>
    <w:rsid w:val="0021293D"/>
    <w:rsid w:val="00222E61"/>
    <w:rsid w:val="00223783"/>
    <w:rsid w:val="00225D58"/>
    <w:rsid w:val="002277EA"/>
    <w:rsid w:val="00233602"/>
    <w:rsid w:val="0024163E"/>
    <w:rsid w:val="002421F4"/>
    <w:rsid w:val="002455CE"/>
    <w:rsid w:val="00250BEE"/>
    <w:rsid w:val="00251218"/>
    <w:rsid w:val="00255E4D"/>
    <w:rsid w:val="002563BB"/>
    <w:rsid w:val="002567DD"/>
    <w:rsid w:val="0026051F"/>
    <w:rsid w:val="00262B10"/>
    <w:rsid w:val="00270E66"/>
    <w:rsid w:val="002723B4"/>
    <w:rsid w:val="0027660B"/>
    <w:rsid w:val="002770FE"/>
    <w:rsid w:val="00286B71"/>
    <w:rsid w:val="0029002A"/>
    <w:rsid w:val="002901D1"/>
    <w:rsid w:val="00293971"/>
    <w:rsid w:val="0029720A"/>
    <w:rsid w:val="002A0BBE"/>
    <w:rsid w:val="002A169F"/>
    <w:rsid w:val="002A3776"/>
    <w:rsid w:val="002A44C7"/>
    <w:rsid w:val="002B1D67"/>
    <w:rsid w:val="002B4F8E"/>
    <w:rsid w:val="002C1490"/>
    <w:rsid w:val="002C4284"/>
    <w:rsid w:val="002C723A"/>
    <w:rsid w:val="002C7881"/>
    <w:rsid w:val="002D2AC5"/>
    <w:rsid w:val="002D2C6A"/>
    <w:rsid w:val="002D373E"/>
    <w:rsid w:val="002D3F3B"/>
    <w:rsid w:val="002D58A7"/>
    <w:rsid w:val="002E39D8"/>
    <w:rsid w:val="002E5234"/>
    <w:rsid w:val="002F182C"/>
    <w:rsid w:val="002F2178"/>
    <w:rsid w:val="002F2752"/>
    <w:rsid w:val="002F27A1"/>
    <w:rsid w:val="002F5B53"/>
    <w:rsid w:val="002F5F52"/>
    <w:rsid w:val="002F7137"/>
    <w:rsid w:val="00301739"/>
    <w:rsid w:val="00302EFC"/>
    <w:rsid w:val="00307E9C"/>
    <w:rsid w:val="00310CAF"/>
    <w:rsid w:val="003141B1"/>
    <w:rsid w:val="00316A0D"/>
    <w:rsid w:val="00323CF9"/>
    <w:rsid w:val="003241B7"/>
    <w:rsid w:val="00327E63"/>
    <w:rsid w:val="003345CF"/>
    <w:rsid w:val="00336795"/>
    <w:rsid w:val="00337577"/>
    <w:rsid w:val="003375D7"/>
    <w:rsid w:val="003403B0"/>
    <w:rsid w:val="00341C77"/>
    <w:rsid w:val="0034301F"/>
    <w:rsid w:val="00343E96"/>
    <w:rsid w:val="0034510A"/>
    <w:rsid w:val="00353AB0"/>
    <w:rsid w:val="003545BA"/>
    <w:rsid w:val="0036427E"/>
    <w:rsid w:val="0036456A"/>
    <w:rsid w:val="00364FB2"/>
    <w:rsid w:val="0036570D"/>
    <w:rsid w:val="00365F83"/>
    <w:rsid w:val="003700E1"/>
    <w:rsid w:val="0037159C"/>
    <w:rsid w:val="00391159"/>
    <w:rsid w:val="00394120"/>
    <w:rsid w:val="00396841"/>
    <w:rsid w:val="00396C64"/>
    <w:rsid w:val="0039765E"/>
    <w:rsid w:val="003A11CE"/>
    <w:rsid w:val="003A2882"/>
    <w:rsid w:val="003B6385"/>
    <w:rsid w:val="003C62E5"/>
    <w:rsid w:val="003D15EA"/>
    <w:rsid w:val="003E0CA8"/>
    <w:rsid w:val="003E235A"/>
    <w:rsid w:val="003E252D"/>
    <w:rsid w:val="003E3673"/>
    <w:rsid w:val="003F0D5E"/>
    <w:rsid w:val="003F1F24"/>
    <w:rsid w:val="003F28ED"/>
    <w:rsid w:val="003F2E94"/>
    <w:rsid w:val="003F7D81"/>
    <w:rsid w:val="003F7F58"/>
    <w:rsid w:val="00401843"/>
    <w:rsid w:val="00401CCA"/>
    <w:rsid w:val="00404C8F"/>
    <w:rsid w:val="004125D9"/>
    <w:rsid w:val="00412BA0"/>
    <w:rsid w:val="00417E09"/>
    <w:rsid w:val="004203D9"/>
    <w:rsid w:val="0042393B"/>
    <w:rsid w:val="00423FC6"/>
    <w:rsid w:val="00435611"/>
    <w:rsid w:val="00440E54"/>
    <w:rsid w:val="00441C42"/>
    <w:rsid w:val="00445C49"/>
    <w:rsid w:val="00447816"/>
    <w:rsid w:val="004514BC"/>
    <w:rsid w:val="00451E49"/>
    <w:rsid w:val="00456241"/>
    <w:rsid w:val="00461957"/>
    <w:rsid w:val="004665ED"/>
    <w:rsid w:val="00466F79"/>
    <w:rsid w:val="00470D5A"/>
    <w:rsid w:val="00477A2A"/>
    <w:rsid w:val="00481A71"/>
    <w:rsid w:val="004830BE"/>
    <w:rsid w:val="00487694"/>
    <w:rsid w:val="00487984"/>
    <w:rsid w:val="0049161B"/>
    <w:rsid w:val="00497C5A"/>
    <w:rsid w:val="004A26A7"/>
    <w:rsid w:val="004B4820"/>
    <w:rsid w:val="004C5F07"/>
    <w:rsid w:val="004C6C22"/>
    <w:rsid w:val="004C7295"/>
    <w:rsid w:val="004C7BA1"/>
    <w:rsid w:val="004E3CFA"/>
    <w:rsid w:val="004F0719"/>
    <w:rsid w:val="004F6471"/>
    <w:rsid w:val="005029A9"/>
    <w:rsid w:val="00503243"/>
    <w:rsid w:val="005042D5"/>
    <w:rsid w:val="00506DD5"/>
    <w:rsid w:val="00507942"/>
    <w:rsid w:val="00512579"/>
    <w:rsid w:val="00513535"/>
    <w:rsid w:val="0051715B"/>
    <w:rsid w:val="005252BC"/>
    <w:rsid w:val="005263D1"/>
    <w:rsid w:val="00526BA3"/>
    <w:rsid w:val="00531652"/>
    <w:rsid w:val="00531ABA"/>
    <w:rsid w:val="00533561"/>
    <w:rsid w:val="00545035"/>
    <w:rsid w:val="005466ED"/>
    <w:rsid w:val="00547946"/>
    <w:rsid w:val="00552DCA"/>
    <w:rsid w:val="00562917"/>
    <w:rsid w:val="005629DF"/>
    <w:rsid w:val="00566EC4"/>
    <w:rsid w:val="00567B7E"/>
    <w:rsid w:val="005702FB"/>
    <w:rsid w:val="00570961"/>
    <w:rsid w:val="005778F7"/>
    <w:rsid w:val="0058192B"/>
    <w:rsid w:val="00584B77"/>
    <w:rsid w:val="00586F28"/>
    <w:rsid w:val="005874EF"/>
    <w:rsid w:val="005906BF"/>
    <w:rsid w:val="00592E79"/>
    <w:rsid w:val="005936F1"/>
    <w:rsid w:val="005B1777"/>
    <w:rsid w:val="005B2E9A"/>
    <w:rsid w:val="005B35CB"/>
    <w:rsid w:val="005B43D6"/>
    <w:rsid w:val="005B4822"/>
    <w:rsid w:val="005B60FD"/>
    <w:rsid w:val="005C6F4B"/>
    <w:rsid w:val="005C73C8"/>
    <w:rsid w:val="005E2B53"/>
    <w:rsid w:val="005E3029"/>
    <w:rsid w:val="005E5C75"/>
    <w:rsid w:val="005E6682"/>
    <w:rsid w:val="005E6E0E"/>
    <w:rsid w:val="005E7D71"/>
    <w:rsid w:val="005F150D"/>
    <w:rsid w:val="005F21EB"/>
    <w:rsid w:val="005F43F0"/>
    <w:rsid w:val="005F75B0"/>
    <w:rsid w:val="006033F4"/>
    <w:rsid w:val="00610CFB"/>
    <w:rsid w:val="006120C5"/>
    <w:rsid w:val="0061327B"/>
    <w:rsid w:val="00613D26"/>
    <w:rsid w:val="006164FC"/>
    <w:rsid w:val="006201D4"/>
    <w:rsid w:val="00620CD1"/>
    <w:rsid w:val="00625A1F"/>
    <w:rsid w:val="00626B6B"/>
    <w:rsid w:val="00627002"/>
    <w:rsid w:val="00630916"/>
    <w:rsid w:val="00642D89"/>
    <w:rsid w:val="006458CD"/>
    <w:rsid w:val="00650740"/>
    <w:rsid w:val="0065353A"/>
    <w:rsid w:val="006663E7"/>
    <w:rsid w:val="00674078"/>
    <w:rsid w:val="00676AD3"/>
    <w:rsid w:val="0067700B"/>
    <w:rsid w:val="00684398"/>
    <w:rsid w:val="0069296C"/>
    <w:rsid w:val="0069343C"/>
    <w:rsid w:val="006A26F7"/>
    <w:rsid w:val="006B5347"/>
    <w:rsid w:val="006C12CD"/>
    <w:rsid w:val="006C1E9C"/>
    <w:rsid w:val="006C3344"/>
    <w:rsid w:val="006C745D"/>
    <w:rsid w:val="006D2DDE"/>
    <w:rsid w:val="006D4AA0"/>
    <w:rsid w:val="006D54A8"/>
    <w:rsid w:val="006E4FA9"/>
    <w:rsid w:val="006E53AD"/>
    <w:rsid w:val="006E6F99"/>
    <w:rsid w:val="006F0CE9"/>
    <w:rsid w:val="006F4E22"/>
    <w:rsid w:val="006F6A7B"/>
    <w:rsid w:val="0070134E"/>
    <w:rsid w:val="00701BB6"/>
    <w:rsid w:val="007029D2"/>
    <w:rsid w:val="00704F45"/>
    <w:rsid w:val="007054D3"/>
    <w:rsid w:val="007054E5"/>
    <w:rsid w:val="007114CD"/>
    <w:rsid w:val="007167BA"/>
    <w:rsid w:val="0071797B"/>
    <w:rsid w:val="00720325"/>
    <w:rsid w:val="00725050"/>
    <w:rsid w:val="0072679E"/>
    <w:rsid w:val="00727B36"/>
    <w:rsid w:val="00732958"/>
    <w:rsid w:val="00734CC9"/>
    <w:rsid w:val="007430E1"/>
    <w:rsid w:val="007442C5"/>
    <w:rsid w:val="0075604F"/>
    <w:rsid w:val="0076244C"/>
    <w:rsid w:val="00763228"/>
    <w:rsid w:val="00767A62"/>
    <w:rsid w:val="00767FF1"/>
    <w:rsid w:val="0077692D"/>
    <w:rsid w:val="00777F1F"/>
    <w:rsid w:val="00780A68"/>
    <w:rsid w:val="00781A47"/>
    <w:rsid w:val="00782762"/>
    <w:rsid w:val="00785865"/>
    <w:rsid w:val="00797FE1"/>
    <w:rsid w:val="007A4181"/>
    <w:rsid w:val="007A41A7"/>
    <w:rsid w:val="007A7C55"/>
    <w:rsid w:val="007A7C65"/>
    <w:rsid w:val="007A7E52"/>
    <w:rsid w:val="007B3421"/>
    <w:rsid w:val="007B3B1B"/>
    <w:rsid w:val="007B4935"/>
    <w:rsid w:val="007B49E3"/>
    <w:rsid w:val="007B63D1"/>
    <w:rsid w:val="007B7062"/>
    <w:rsid w:val="007B7B8E"/>
    <w:rsid w:val="007C1A5A"/>
    <w:rsid w:val="007D4EE5"/>
    <w:rsid w:val="007D769A"/>
    <w:rsid w:val="007D7ACE"/>
    <w:rsid w:val="007E0FFC"/>
    <w:rsid w:val="007E7D68"/>
    <w:rsid w:val="007F045B"/>
    <w:rsid w:val="007F1A2F"/>
    <w:rsid w:val="007F1B44"/>
    <w:rsid w:val="007F20B6"/>
    <w:rsid w:val="007F2379"/>
    <w:rsid w:val="007F3A2E"/>
    <w:rsid w:val="007F3F40"/>
    <w:rsid w:val="007F53AF"/>
    <w:rsid w:val="007F6983"/>
    <w:rsid w:val="007F78BA"/>
    <w:rsid w:val="008001CD"/>
    <w:rsid w:val="00801819"/>
    <w:rsid w:val="008022D8"/>
    <w:rsid w:val="008060B8"/>
    <w:rsid w:val="00810ECF"/>
    <w:rsid w:val="00811177"/>
    <w:rsid w:val="00812194"/>
    <w:rsid w:val="00813093"/>
    <w:rsid w:val="008172E2"/>
    <w:rsid w:val="008215C5"/>
    <w:rsid w:val="00823610"/>
    <w:rsid w:val="00827737"/>
    <w:rsid w:val="00835671"/>
    <w:rsid w:val="00841337"/>
    <w:rsid w:val="008419BE"/>
    <w:rsid w:val="008452B9"/>
    <w:rsid w:val="0085287A"/>
    <w:rsid w:val="00855F88"/>
    <w:rsid w:val="008614ED"/>
    <w:rsid w:val="008644C6"/>
    <w:rsid w:val="00865670"/>
    <w:rsid w:val="00867023"/>
    <w:rsid w:val="00870B0D"/>
    <w:rsid w:val="00871A87"/>
    <w:rsid w:val="008774A1"/>
    <w:rsid w:val="00883EEA"/>
    <w:rsid w:val="00884FF1"/>
    <w:rsid w:val="00886487"/>
    <w:rsid w:val="00886AA7"/>
    <w:rsid w:val="0088761C"/>
    <w:rsid w:val="008901CB"/>
    <w:rsid w:val="00890BE0"/>
    <w:rsid w:val="00890BF0"/>
    <w:rsid w:val="00890F52"/>
    <w:rsid w:val="00892274"/>
    <w:rsid w:val="00895CD4"/>
    <w:rsid w:val="00895DAF"/>
    <w:rsid w:val="008A0EF4"/>
    <w:rsid w:val="008A70C6"/>
    <w:rsid w:val="008A7536"/>
    <w:rsid w:val="008B13E9"/>
    <w:rsid w:val="008B361A"/>
    <w:rsid w:val="008B3E0A"/>
    <w:rsid w:val="008B5A0D"/>
    <w:rsid w:val="008B662F"/>
    <w:rsid w:val="008D1594"/>
    <w:rsid w:val="008D33A4"/>
    <w:rsid w:val="008D35F7"/>
    <w:rsid w:val="008D766A"/>
    <w:rsid w:val="008E024C"/>
    <w:rsid w:val="008E1883"/>
    <w:rsid w:val="008E54FD"/>
    <w:rsid w:val="008E667F"/>
    <w:rsid w:val="008F36A5"/>
    <w:rsid w:val="008F636E"/>
    <w:rsid w:val="008F7975"/>
    <w:rsid w:val="009003C0"/>
    <w:rsid w:val="00905346"/>
    <w:rsid w:val="0090713F"/>
    <w:rsid w:val="00920039"/>
    <w:rsid w:val="009204F7"/>
    <w:rsid w:val="009231FA"/>
    <w:rsid w:val="00926381"/>
    <w:rsid w:val="00930F68"/>
    <w:rsid w:val="00931334"/>
    <w:rsid w:val="00933D0B"/>
    <w:rsid w:val="00934B31"/>
    <w:rsid w:val="00943A8B"/>
    <w:rsid w:val="009509DF"/>
    <w:rsid w:val="0095363D"/>
    <w:rsid w:val="00957ED4"/>
    <w:rsid w:val="00960B42"/>
    <w:rsid w:val="009624A9"/>
    <w:rsid w:val="00963055"/>
    <w:rsid w:val="0096771B"/>
    <w:rsid w:val="00967E93"/>
    <w:rsid w:val="009713F0"/>
    <w:rsid w:val="0097150B"/>
    <w:rsid w:val="00973564"/>
    <w:rsid w:val="00976682"/>
    <w:rsid w:val="00985C20"/>
    <w:rsid w:val="0098692F"/>
    <w:rsid w:val="00987F42"/>
    <w:rsid w:val="00992F38"/>
    <w:rsid w:val="0099429B"/>
    <w:rsid w:val="00996A78"/>
    <w:rsid w:val="00996EA3"/>
    <w:rsid w:val="009A0595"/>
    <w:rsid w:val="009A4139"/>
    <w:rsid w:val="009B103A"/>
    <w:rsid w:val="009B209E"/>
    <w:rsid w:val="009B610A"/>
    <w:rsid w:val="009B7812"/>
    <w:rsid w:val="009C1235"/>
    <w:rsid w:val="009D271F"/>
    <w:rsid w:val="009D5040"/>
    <w:rsid w:val="009D5E39"/>
    <w:rsid w:val="009E4FAF"/>
    <w:rsid w:val="009F304D"/>
    <w:rsid w:val="009F7285"/>
    <w:rsid w:val="009F738B"/>
    <w:rsid w:val="00A01AE7"/>
    <w:rsid w:val="00A04C1E"/>
    <w:rsid w:val="00A064AA"/>
    <w:rsid w:val="00A07FB5"/>
    <w:rsid w:val="00A13326"/>
    <w:rsid w:val="00A14032"/>
    <w:rsid w:val="00A1724C"/>
    <w:rsid w:val="00A22649"/>
    <w:rsid w:val="00A22E5E"/>
    <w:rsid w:val="00A27111"/>
    <w:rsid w:val="00A2716F"/>
    <w:rsid w:val="00A31903"/>
    <w:rsid w:val="00A31CEB"/>
    <w:rsid w:val="00A368DD"/>
    <w:rsid w:val="00A36DD9"/>
    <w:rsid w:val="00A43254"/>
    <w:rsid w:val="00A46DA0"/>
    <w:rsid w:val="00A50A56"/>
    <w:rsid w:val="00A51536"/>
    <w:rsid w:val="00A662D0"/>
    <w:rsid w:val="00A74B9B"/>
    <w:rsid w:val="00A76AFD"/>
    <w:rsid w:val="00A86478"/>
    <w:rsid w:val="00A86C81"/>
    <w:rsid w:val="00A910F4"/>
    <w:rsid w:val="00A91359"/>
    <w:rsid w:val="00A9279B"/>
    <w:rsid w:val="00A969BF"/>
    <w:rsid w:val="00AA28A2"/>
    <w:rsid w:val="00AA5F6B"/>
    <w:rsid w:val="00AB15D0"/>
    <w:rsid w:val="00AC0441"/>
    <w:rsid w:val="00AC3C47"/>
    <w:rsid w:val="00AC6B8B"/>
    <w:rsid w:val="00AE1587"/>
    <w:rsid w:val="00AE3A2C"/>
    <w:rsid w:val="00AE4EC9"/>
    <w:rsid w:val="00AF439F"/>
    <w:rsid w:val="00B0129C"/>
    <w:rsid w:val="00B02714"/>
    <w:rsid w:val="00B02B2E"/>
    <w:rsid w:val="00B05732"/>
    <w:rsid w:val="00B10348"/>
    <w:rsid w:val="00B1541F"/>
    <w:rsid w:val="00B15A17"/>
    <w:rsid w:val="00B16F11"/>
    <w:rsid w:val="00B217EA"/>
    <w:rsid w:val="00B33525"/>
    <w:rsid w:val="00B40C70"/>
    <w:rsid w:val="00B40EDD"/>
    <w:rsid w:val="00B42BFB"/>
    <w:rsid w:val="00B43212"/>
    <w:rsid w:val="00B546A3"/>
    <w:rsid w:val="00B55923"/>
    <w:rsid w:val="00B579EB"/>
    <w:rsid w:val="00B60861"/>
    <w:rsid w:val="00B6178D"/>
    <w:rsid w:val="00B63D45"/>
    <w:rsid w:val="00B6509D"/>
    <w:rsid w:val="00B674D6"/>
    <w:rsid w:val="00B8124D"/>
    <w:rsid w:val="00B8127F"/>
    <w:rsid w:val="00B835F5"/>
    <w:rsid w:val="00B937CC"/>
    <w:rsid w:val="00B93870"/>
    <w:rsid w:val="00B94F75"/>
    <w:rsid w:val="00BA3CD1"/>
    <w:rsid w:val="00BB1D54"/>
    <w:rsid w:val="00BB3B9A"/>
    <w:rsid w:val="00BB6C44"/>
    <w:rsid w:val="00BB6E48"/>
    <w:rsid w:val="00BC4B66"/>
    <w:rsid w:val="00BC6EF3"/>
    <w:rsid w:val="00BD408E"/>
    <w:rsid w:val="00BD7717"/>
    <w:rsid w:val="00BE0E09"/>
    <w:rsid w:val="00BE485D"/>
    <w:rsid w:val="00BE5E6D"/>
    <w:rsid w:val="00C05870"/>
    <w:rsid w:val="00C15223"/>
    <w:rsid w:val="00C16169"/>
    <w:rsid w:val="00C17675"/>
    <w:rsid w:val="00C2090F"/>
    <w:rsid w:val="00C21837"/>
    <w:rsid w:val="00C30C8E"/>
    <w:rsid w:val="00C40916"/>
    <w:rsid w:val="00C4182B"/>
    <w:rsid w:val="00C41DBB"/>
    <w:rsid w:val="00C47BB0"/>
    <w:rsid w:val="00C51E01"/>
    <w:rsid w:val="00C52D70"/>
    <w:rsid w:val="00C5459F"/>
    <w:rsid w:val="00C6147B"/>
    <w:rsid w:val="00C61A08"/>
    <w:rsid w:val="00C71D6D"/>
    <w:rsid w:val="00C720AF"/>
    <w:rsid w:val="00C76880"/>
    <w:rsid w:val="00C7766C"/>
    <w:rsid w:val="00C807BD"/>
    <w:rsid w:val="00C80B21"/>
    <w:rsid w:val="00C834D1"/>
    <w:rsid w:val="00C9245F"/>
    <w:rsid w:val="00C9325D"/>
    <w:rsid w:val="00C93C9B"/>
    <w:rsid w:val="00C949EC"/>
    <w:rsid w:val="00CA1490"/>
    <w:rsid w:val="00CA4A90"/>
    <w:rsid w:val="00CA7DDF"/>
    <w:rsid w:val="00CB0D56"/>
    <w:rsid w:val="00CB7078"/>
    <w:rsid w:val="00CC1827"/>
    <w:rsid w:val="00CD4286"/>
    <w:rsid w:val="00CE2374"/>
    <w:rsid w:val="00CE2DC3"/>
    <w:rsid w:val="00CE4AD4"/>
    <w:rsid w:val="00CE5F58"/>
    <w:rsid w:val="00CF2713"/>
    <w:rsid w:val="00CF5F33"/>
    <w:rsid w:val="00D04011"/>
    <w:rsid w:val="00D05851"/>
    <w:rsid w:val="00D11ABC"/>
    <w:rsid w:val="00D12E09"/>
    <w:rsid w:val="00D13115"/>
    <w:rsid w:val="00D17DB6"/>
    <w:rsid w:val="00D233FB"/>
    <w:rsid w:val="00D244A6"/>
    <w:rsid w:val="00D34D79"/>
    <w:rsid w:val="00D365DC"/>
    <w:rsid w:val="00D45E19"/>
    <w:rsid w:val="00D46DCF"/>
    <w:rsid w:val="00D51357"/>
    <w:rsid w:val="00D52CE9"/>
    <w:rsid w:val="00D539AF"/>
    <w:rsid w:val="00D56178"/>
    <w:rsid w:val="00D60181"/>
    <w:rsid w:val="00D7328E"/>
    <w:rsid w:val="00D7350E"/>
    <w:rsid w:val="00D74E83"/>
    <w:rsid w:val="00D75380"/>
    <w:rsid w:val="00D82CF4"/>
    <w:rsid w:val="00D85247"/>
    <w:rsid w:val="00D859D6"/>
    <w:rsid w:val="00D85C76"/>
    <w:rsid w:val="00D9058C"/>
    <w:rsid w:val="00D93C24"/>
    <w:rsid w:val="00D97CB9"/>
    <w:rsid w:val="00DA2898"/>
    <w:rsid w:val="00DA58AB"/>
    <w:rsid w:val="00DB59CC"/>
    <w:rsid w:val="00DB6D61"/>
    <w:rsid w:val="00DC0454"/>
    <w:rsid w:val="00DC4CD6"/>
    <w:rsid w:val="00DC5A9F"/>
    <w:rsid w:val="00DE2FDA"/>
    <w:rsid w:val="00DE517C"/>
    <w:rsid w:val="00DE65A9"/>
    <w:rsid w:val="00DF03A7"/>
    <w:rsid w:val="00DF5F13"/>
    <w:rsid w:val="00E016A5"/>
    <w:rsid w:val="00E05EED"/>
    <w:rsid w:val="00E12466"/>
    <w:rsid w:val="00E15A37"/>
    <w:rsid w:val="00E16DFF"/>
    <w:rsid w:val="00E1772C"/>
    <w:rsid w:val="00E22C83"/>
    <w:rsid w:val="00E25595"/>
    <w:rsid w:val="00E308F5"/>
    <w:rsid w:val="00E30C29"/>
    <w:rsid w:val="00E32408"/>
    <w:rsid w:val="00E3461B"/>
    <w:rsid w:val="00E35AF2"/>
    <w:rsid w:val="00E40BE1"/>
    <w:rsid w:val="00E40EAF"/>
    <w:rsid w:val="00E412BF"/>
    <w:rsid w:val="00E42493"/>
    <w:rsid w:val="00E43C48"/>
    <w:rsid w:val="00E43F72"/>
    <w:rsid w:val="00E47C34"/>
    <w:rsid w:val="00E5432A"/>
    <w:rsid w:val="00E648F9"/>
    <w:rsid w:val="00E65332"/>
    <w:rsid w:val="00E666DA"/>
    <w:rsid w:val="00E670DD"/>
    <w:rsid w:val="00E674F3"/>
    <w:rsid w:val="00E73A82"/>
    <w:rsid w:val="00E80D0F"/>
    <w:rsid w:val="00E84E2A"/>
    <w:rsid w:val="00E86393"/>
    <w:rsid w:val="00E87AF9"/>
    <w:rsid w:val="00E9195E"/>
    <w:rsid w:val="00E9304F"/>
    <w:rsid w:val="00E95CEF"/>
    <w:rsid w:val="00E973B3"/>
    <w:rsid w:val="00EA2666"/>
    <w:rsid w:val="00EA349A"/>
    <w:rsid w:val="00EA7C0B"/>
    <w:rsid w:val="00EB04F6"/>
    <w:rsid w:val="00EB4C51"/>
    <w:rsid w:val="00EB74A5"/>
    <w:rsid w:val="00EB779A"/>
    <w:rsid w:val="00ED0717"/>
    <w:rsid w:val="00ED316C"/>
    <w:rsid w:val="00ED5BB0"/>
    <w:rsid w:val="00ED5FD1"/>
    <w:rsid w:val="00ED6D2A"/>
    <w:rsid w:val="00EE076A"/>
    <w:rsid w:val="00EE2C8E"/>
    <w:rsid w:val="00EE4F33"/>
    <w:rsid w:val="00EE5A21"/>
    <w:rsid w:val="00EF04A7"/>
    <w:rsid w:val="00EF154F"/>
    <w:rsid w:val="00EF367E"/>
    <w:rsid w:val="00EF4E23"/>
    <w:rsid w:val="00EF5184"/>
    <w:rsid w:val="00F01F8E"/>
    <w:rsid w:val="00F02954"/>
    <w:rsid w:val="00F05790"/>
    <w:rsid w:val="00F07105"/>
    <w:rsid w:val="00F141A3"/>
    <w:rsid w:val="00F14898"/>
    <w:rsid w:val="00F15667"/>
    <w:rsid w:val="00F17364"/>
    <w:rsid w:val="00F1789D"/>
    <w:rsid w:val="00F23193"/>
    <w:rsid w:val="00F23C74"/>
    <w:rsid w:val="00F3506E"/>
    <w:rsid w:val="00F369EE"/>
    <w:rsid w:val="00F4261B"/>
    <w:rsid w:val="00F46178"/>
    <w:rsid w:val="00F47F90"/>
    <w:rsid w:val="00F55D28"/>
    <w:rsid w:val="00F62609"/>
    <w:rsid w:val="00F67565"/>
    <w:rsid w:val="00F7422C"/>
    <w:rsid w:val="00F76994"/>
    <w:rsid w:val="00F8037A"/>
    <w:rsid w:val="00F81E45"/>
    <w:rsid w:val="00F8609B"/>
    <w:rsid w:val="00F943EE"/>
    <w:rsid w:val="00F9661B"/>
    <w:rsid w:val="00FA654A"/>
    <w:rsid w:val="00FB0568"/>
    <w:rsid w:val="00FB08BB"/>
    <w:rsid w:val="00FB3267"/>
    <w:rsid w:val="00FB4690"/>
    <w:rsid w:val="00FC3CFE"/>
    <w:rsid w:val="00FC3F7B"/>
    <w:rsid w:val="00FC568D"/>
    <w:rsid w:val="00FE1747"/>
    <w:rsid w:val="00FF0412"/>
    <w:rsid w:val="00FF08A1"/>
    <w:rsid w:val="00FF27CC"/>
    <w:rsid w:val="06324B81"/>
    <w:rsid w:val="0782231B"/>
    <w:rsid w:val="083F70AF"/>
    <w:rsid w:val="08F73070"/>
    <w:rsid w:val="09277E8E"/>
    <w:rsid w:val="0B282BC9"/>
    <w:rsid w:val="0BDF05C2"/>
    <w:rsid w:val="0C1A3787"/>
    <w:rsid w:val="0D816D63"/>
    <w:rsid w:val="0E6E21BF"/>
    <w:rsid w:val="0F155B4C"/>
    <w:rsid w:val="0F300CEC"/>
    <w:rsid w:val="0FFD628A"/>
    <w:rsid w:val="102B7F09"/>
    <w:rsid w:val="11641398"/>
    <w:rsid w:val="12BD26FA"/>
    <w:rsid w:val="14D26B92"/>
    <w:rsid w:val="15655FDB"/>
    <w:rsid w:val="16DF34AC"/>
    <w:rsid w:val="17D27E74"/>
    <w:rsid w:val="18477A90"/>
    <w:rsid w:val="189042E0"/>
    <w:rsid w:val="18BC5F12"/>
    <w:rsid w:val="19370284"/>
    <w:rsid w:val="196140EA"/>
    <w:rsid w:val="1F75699E"/>
    <w:rsid w:val="21400469"/>
    <w:rsid w:val="245F7B69"/>
    <w:rsid w:val="268F1D4B"/>
    <w:rsid w:val="28EF09A3"/>
    <w:rsid w:val="2CE91A20"/>
    <w:rsid w:val="2D572106"/>
    <w:rsid w:val="2E4439CA"/>
    <w:rsid w:val="36A74A4A"/>
    <w:rsid w:val="36C67A81"/>
    <w:rsid w:val="37210964"/>
    <w:rsid w:val="3D874491"/>
    <w:rsid w:val="3DE16D21"/>
    <w:rsid w:val="3EAF1EF2"/>
    <w:rsid w:val="3F2521B4"/>
    <w:rsid w:val="3F34632D"/>
    <w:rsid w:val="3FBF1803"/>
    <w:rsid w:val="41317C30"/>
    <w:rsid w:val="42980207"/>
    <w:rsid w:val="4B023291"/>
    <w:rsid w:val="4CFC70A5"/>
    <w:rsid w:val="4D783DF7"/>
    <w:rsid w:val="4F1B61D5"/>
    <w:rsid w:val="4F2C5F9F"/>
    <w:rsid w:val="50416073"/>
    <w:rsid w:val="53DC5D66"/>
    <w:rsid w:val="53E511B0"/>
    <w:rsid w:val="53F11282"/>
    <w:rsid w:val="5858055D"/>
    <w:rsid w:val="58677942"/>
    <w:rsid w:val="59B70E7C"/>
    <w:rsid w:val="5B925165"/>
    <w:rsid w:val="5D644A8A"/>
    <w:rsid w:val="5FFD59D3"/>
    <w:rsid w:val="69742851"/>
    <w:rsid w:val="6A955B90"/>
    <w:rsid w:val="6D5533B5"/>
    <w:rsid w:val="72534367"/>
    <w:rsid w:val="75997387"/>
    <w:rsid w:val="75EB14AD"/>
    <w:rsid w:val="76DF0515"/>
    <w:rsid w:val="77F9BE4B"/>
    <w:rsid w:val="783A0729"/>
    <w:rsid w:val="7A44283D"/>
    <w:rsid w:val="7AC12B01"/>
    <w:rsid w:val="7B8C7A83"/>
    <w:rsid w:val="7D7E4914"/>
    <w:rsid w:val="7FD826D5"/>
    <w:rsid w:val="BFFFE335"/>
    <w:rsid w:val="EF017647"/>
    <w:rsid w:val="FFFE64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ind w:firstLine="0" w:firstLineChars="0"/>
      <w:jc w:val="center"/>
      <w:outlineLvl w:val="1"/>
    </w:pPr>
    <w:rPr>
      <w:rFonts w:ascii="Cambria" w:hAnsi="Cambria"/>
      <w:b/>
      <w:bCs/>
      <w:sz w:val="36"/>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semiHidden/>
    <w:unhideWhenUsed/>
    <w:qFormat/>
    <w:uiPriority w:val="99"/>
    <w:pPr>
      <w:jc w:val="left"/>
    </w:p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16"/>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10">
    <w:name w:val="annotation subject"/>
    <w:basedOn w:val="5"/>
    <w:next w:val="5"/>
    <w:link w:val="21"/>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标题 2 字符"/>
    <w:basedOn w:val="12"/>
    <w:link w:val="3"/>
    <w:qFormat/>
    <w:uiPriority w:val="0"/>
    <w:rPr>
      <w:rFonts w:ascii="Cambria" w:hAnsi="Cambria" w:eastAsia="宋体" w:cs="Times New Roman"/>
      <w:b/>
      <w:bCs/>
      <w:sz w:val="36"/>
      <w:szCs w:val="32"/>
    </w:rPr>
  </w:style>
  <w:style w:type="character" w:customStyle="1" w:styleId="15">
    <w:name w:val="页眉 字符"/>
    <w:basedOn w:val="12"/>
    <w:link w:val="8"/>
    <w:qFormat/>
    <w:uiPriority w:val="99"/>
    <w:rPr>
      <w:rFonts w:ascii="Times New Roman" w:hAnsi="Times New Roman" w:eastAsia="宋体" w:cs="Times New Roman"/>
      <w:sz w:val="18"/>
      <w:szCs w:val="18"/>
    </w:rPr>
  </w:style>
  <w:style w:type="character" w:customStyle="1" w:styleId="16">
    <w:name w:val="页脚 字符"/>
    <w:basedOn w:val="12"/>
    <w:link w:val="7"/>
    <w:qFormat/>
    <w:uiPriority w:val="99"/>
    <w:rPr>
      <w:rFonts w:ascii="Times New Roman" w:hAnsi="Times New Roman" w:eastAsia="宋体" w:cs="Times New Roman"/>
      <w:sz w:val="18"/>
      <w:szCs w:val="18"/>
    </w:rPr>
  </w:style>
  <w:style w:type="character" w:customStyle="1" w:styleId="17">
    <w:name w:val="标题 3 字符"/>
    <w:basedOn w:val="12"/>
    <w:link w:val="4"/>
    <w:qFormat/>
    <w:uiPriority w:val="9"/>
    <w:rPr>
      <w:rFonts w:ascii="Times New Roman" w:hAnsi="Times New Roman" w:eastAsia="宋体" w:cs="Times New Roman"/>
      <w:b/>
      <w:bCs/>
      <w:sz w:val="32"/>
      <w:szCs w:val="32"/>
    </w:rPr>
  </w:style>
  <w:style w:type="character" w:customStyle="1" w:styleId="18">
    <w:name w:val="批注框文本 字符"/>
    <w:basedOn w:val="12"/>
    <w:link w:val="6"/>
    <w:semiHidden/>
    <w:qFormat/>
    <w:uiPriority w:val="99"/>
    <w:rPr>
      <w:rFonts w:ascii="Times New Roman" w:hAnsi="Times New Roman" w:eastAsia="宋体" w:cs="Times New Roman"/>
      <w:sz w:val="18"/>
      <w:szCs w:val="18"/>
    </w:rPr>
  </w:style>
  <w:style w:type="character" w:customStyle="1" w:styleId="19">
    <w:name w:val="批注文字 字符"/>
    <w:basedOn w:val="12"/>
    <w:link w:val="5"/>
    <w:semiHidden/>
    <w:qFormat/>
    <w:uiPriority w:val="99"/>
    <w:rPr>
      <w:rFonts w:ascii="Times New Roman" w:hAnsi="Times New Roman" w:eastAsia="宋体" w:cs="Times New Roman"/>
      <w:sz w:val="24"/>
    </w:rPr>
  </w:style>
  <w:style w:type="paragraph" w:styleId="20">
    <w:name w:val="List Paragraph"/>
    <w:basedOn w:val="1"/>
    <w:qFormat/>
    <w:uiPriority w:val="34"/>
    <w:pPr>
      <w:ind w:firstLine="420"/>
    </w:pPr>
  </w:style>
  <w:style w:type="character" w:customStyle="1" w:styleId="21">
    <w:name w:val="批注主题 字符"/>
    <w:basedOn w:val="19"/>
    <w:link w:val="10"/>
    <w:semiHidden/>
    <w:qFormat/>
    <w:uiPriority w:val="99"/>
    <w:rPr>
      <w:rFonts w:ascii="Times New Roman" w:hAnsi="Times New Roman" w:eastAsia="宋体" w:cs="Times New Roman"/>
      <w:b/>
      <w:bCs/>
      <w:sz w:val="24"/>
    </w:rPr>
  </w:style>
  <w:style w:type="character" w:customStyle="1" w:styleId="22">
    <w:name w:val="标题 1 字符"/>
    <w:basedOn w:val="12"/>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10127</Words>
  <Characters>11262</Characters>
  <Lines>87</Lines>
  <Paragraphs>24</Paragraphs>
  <TotalTime>20</TotalTime>
  <ScaleCrop>false</ScaleCrop>
  <LinksUpToDate>false</LinksUpToDate>
  <CharactersWithSpaces>11370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2019-09-29T01:10:00Z</dcterms:created>
  <dc:creator>刘宁凤</dc:creator>
  <cp:lastModifiedBy>Reading</cp:lastModifiedBy>
  <cp:lastPrinted>2019-10-01T06:44:00Z</cp:lastPrinted>
  <dcterms:modified xsi:type="dcterms:W3CDTF">2025-03-07T06:51:06Z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F9D3312DC8A941F2A98C1973F6DC6F7A</vt:lpwstr>
  </property>
  <property fmtid="{D5CDD505-2E9C-101B-9397-08002B2CF9AE}" pid="4" name="KSOTemplateDocerSaveRecord">
    <vt:lpwstr>eyJoZGlkIjoiOWI0MGY4YjI0NzAzMDYxNWYyNzk1YzZhOGRlM2UzNDUiLCJ1c2VySWQiOiIxMTM2ODYzMjQwIn0=</vt:lpwstr>
  </property>
</Properties>
</file>