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89C7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both"/>
        <w:textAlignment w:val="baseline"/>
        <w:rPr>
          <w:rFonts w:hint="default" w:ascii="黑体" w:hAnsi="黑体" w:eastAsia="黑体" w:cs="黑体"/>
          <w:b w:val="0"/>
          <w:i w:val="0"/>
          <w:caps w:val="0"/>
          <w:color w:val="000000" w:themeColor="text1"/>
          <w:spacing w:val="23"/>
          <w:sz w:val="32"/>
          <w:szCs w:val="32"/>
          <w:vertAlign w:val="baseline"/>
          <w:lang w:val="en-US" w:eastAsia="zh-CN"/>
          <w14:textFill>
            <w14:solidFill>
              <w14:schemeClr w14:val="tx1"/>
            </w14:solidFill>
          </w14:textFill>
        </w:rPr>
      </w:pPr>
    </w:p>
    <w:p w14:paraId="2B5F8BA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baseline"/>
        <w:rPr>
          <w:rFonts w:hint="eastAsia" w:ascii="方正小标宋_GBK" w:hAnsi="方正小标宋_GBK" w:eastAsia="方正小标宋_GBK" w:cs="方正小标宋_GBK"/>
          <w:b w:val="0"/>
          <w:i w:val="0"/>
          <w:caps w:val="0"/>
          <w:color w:val="000000" w:themeColor="text1"/>
          <w:spacing w:val="23"/>
          <w:sz w:val="44"/>
          <w:szCs w:val="44"/>
          <w:vertAlign w:val="baseline"/>
          <w14:textFill>
            <w14:solidFill>
              <w14:schemeClr w14:val="tx1"/>
            </w14:solidFill>
          </w14:textFill>
        </w:rPr>
      </w:pPr>
    </w:p>
    <w:p w14:paraId="5CF2C8D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baseline"/>
        <w:rPr>
          <w:rFonts w:hint="eastAsia" w:ascii="方正小标宋_GBK" w:hAnsi="方正小标宋_GBK" w:eastAsia="方正小标宋_GBK" w:cs="方正小标宋_GBK"/>
          <w:b w:val="0"/>
          <w:i w:val="0"/>
          <w:caps w:val="0"/>
          <w:color w:val="000000" w:themeColor="text1"/>
          <w:spacing w:val="23"/>
          <w:sz w:val="44"/>
          <w:szCs w:val="44"/>
          <w:vertAlign w:val="baseline"/>
          <w:lang w:eastAsia="zh-CN"/>
          <w14:textFill>
            <w14:solidFill>
              <w14:schemeClr w14:val="tx1"/>
            </w14:solidFill>
          </w14:textFill>
        </w:rPr>
      </w:pPr>
      <w:r>
        <w:rPr>
          <w:rFonts w:hint="eastAsia" w:ascii="方正小标宋_GBK" w:hAnsi="方正小标宋_GBK" w:eastAsia="方正小标宋_GBK" w:cs="方正小标宋_GBK"/>
          <w:b w:val="0"/>
          <w:i w:val="0"/>
          <w:caps w:val="0"/>
          <w:color w:val="000000" w:themeColor="text1"/>
          <w:spacing w:val="23"/>
          <w:sz w:val="44"/>
          <w:szCs w:val="44"/>
          <w:vertAlign w:val="baseline"/>
          <w14:textFill>
            <w14:solidFill>
              <w14:schemeClr w14:val="tx1"/>
            </w14:solidFill>
          </w14:textFill>
        </w:rPr>
        <w:t>北京市投资促进服务中心关于征集</w:t>
      </w:r>
      <w:r>
        <w:rPr>
          <w:rFonts w:hint="eastAsia" w:ascii="方正小标宋_GBK" w:hAnsi="方正小标宋_GBK" w:eastAsia="方正小标宋_GBK" w:cs="方正小标宋_GBK"/>
          <w:b w:val="0"/>
          <w:i w:val="0"/>
          <w:caps w:val="0"/>
          <w:color w:val="000000" w:themeColor="text1"/>
          <w:spacing w:val="23"/>
          <w:sz w:val="44"/>
          <w:szCs w:val="44"/>
          <w:vertAlign w:val="baseline"/>
          <w:lang w:eastAsia="zh-CN"/>
          <w14:textFill>
            <w14:solidFill>
              <w14:schemeClr w14:val="tx1"/>
            </w14:solidFill>
          </w14:textFill>
        </w:rPr>
        <w:t>新</w:t>
      </w:r>
    </w:p>
    <w:p w14:paraId="1BBFEAD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baseline"/>
        <w:rPr>
          <w:rFonts w:hint="eastAsia" w:ascii="方正小标宋_GBK" w:hAnsi="方正小标宋_GBK" w:eastAsia="方正小标宋_GBK" w:cs="方正小标宋_GBK"/>
          <w:b w:val="0"/>
          <w:i w:val="0"/>
          <w:caps w:val="0"/>
          <w:color w:val="000000" w:themeColor="text1"/>
          <w:spacing w:val="23"/>
          <w:sz w:val="44"/>
          <w:szCs w:val="44"/>
          <w:vertAlign w:val="baseline"/>
          <w14:textFill>
            <w14:solidFill>
              <w14:schemeClr w14:val="tx1"/>
            </w14:solidFill>
          </w14:textFill>
        </w:rPr>
      </w:pPr>
      <w:r>
        <w:rPr>
          <w:rFonts w:hint="eastAsia" w:ascii="方正小标宋_GBK" w:hAnsi="方正小标宋_GBK" w:eastAsia="方正小标宋_GBK" w:cs="方正小标宋_GBK"/>
          <w:b w:val="0"/>
          <w:i w:val="0"/>
          <w:caps w:val="0"/>
          <w:color w:val="000000" w:themeColor="text1"/>
          <w:spacing w:val="23"/>
          <w:sz w:val="44"/>
          <w:szCs w:val="44"/>
          <w:vertAlign w:val="baseline"/>
          <w:lang w:eastAsia="zh-CN"/>
          <w14:textFill>
            <w14:solidFill>
              <w14:schemeClr w14:val="tx1"/>
            </w14:solidFill>
          </w14:textFill>
        </w:rPr>
        <w:t>一</w:t>
      </w:r>
      <w:r>
        <w:rPr>
          <w:rFonts w:hint="eastAsia" w:ascii="方正小标宋_GBK" w:hAnsi="方正小标宋_GBK" w:eastAsia="方正小标宋_GBK" w:cs="方正小标宋_GBK"/>
          <w:b w:val="0"/>
          <w:i w:val="0"/>
          <w:caps w:val="0"/>
          <w:color w:val="000000" w:themeColor="text1"/>
          <w:spacing w:val="23"/>
          <w:sz w:val="44"/>
          <w:szCs w:val="44"/>
          <w:vertAlign w:val="baseline"/>
          <w14:textFill>
            <w14:solidFill>
              <w14:schemeClr w14:val="tx1"/>
            </w14:solidFill>
          </w14:textFill>
        </w:rPr>
        <w:t>批投资北京全球合作伙伴的公告</w:t>
      </w:r>
    </w:p>
    <w:p w14:paraId="3540DB8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baseline"/>
        <w:rPr>
          <w:rFonts w:hint="eastAsia" w:ascii="仿宋_GB2312" w:hAnsi="仿宋_GB2312" w:eastAsia="仿宋_GB2312" w:cs="仿宋_GB2312"/>
          <w:b w:val="0"/>
          <w:i w:val="0"/>
          <w:caps w:val="0"/>
          <w:color w:val="000000" w:themeColor="text1"/>
          <w:spacing w:val="23"/>
          <w:sz w:val="32"/>
          <w:szCs w:val="32"/>
          <w:vertAlign w:val="baseline"/>
          <w14:textFill>
            <w14:solidFill>
              <w14:schemeClr w14:val="tx1"/>
            </w14:solidFill>
          </w14:textFill>
        </w:rPr>
      </w:pPr>
    </w:p>
    <w:p w14:paraId="50AA380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bookmarkStart w:id="0" w:name="_GoBack"/>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为拓展和深化“投资北京全球合作伙伴”工作机制，进一步</w:t>
      </w:r>
      <w:r>
        <w:rPr>
          <w:rFonts w:hint="eastAsia" w:ascii="仿宋_GB2312" w:hAnsi="仿宋_GB2312" w:eastAsia="仿宋_GB2312" w:cs="仿宋_GB2312"/>
          <w:sz w:val="32"/>
          <w:szCs w:val="32"/>
          <w:lang w:eastAsia="zh-CN"/>
        </w:rPr>
        <w:t>加强北京市</w:t>
      </w:r>
      <w:r>
        <w:rPr>
          <w:rFonts w:hint="eastAsia" w:ascii="仿宋_GB2312" w:hAnsi="仿宋_GB2312" w:eastAsia="仿宋_GB2312" w:cs="仿宋_GB2312"/>
          <w:sz w:val="32"/>
          <w:szCs w:val="32"/>
          <w:lang w:val="en-US" w:eastAsia="zh-CN"/>
        </w:rPr>
        <w:t>招商引资专业渠道建设</w:t>
      </w:r>
      <w:r>
        <w:rPr>
          <w:rFonts w:hint="eastAsia" w:ascii="仿宋_GB2312" w:hAnsi="仿宋_GB2312" w:eastAsia="仿宋_GB2312" w:cs="仿宋_GB2312"/>
          <w:i w:val="0"/>
          <w:caps w:val="0"/>
          <w:color w:val="000000" w:themeColor="text1"/>
          <w:spacing w:val="0"/>
          <w:sz w:val="32"/>
          <w:szCs w:val="32"/>
          <w:vertAlign w:val="baseline"/>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北京市投资促进服务中心</w:t>
      </w:r>
      <w:r>
        <w:rPr>
          <w:rFonts w:hint="eastAsia" w:ascii="仿宋_GB2312" w:hAnsi="仿宋_GB2312" w:eastAsia="仿宋_GB2312" w:cs="仿宋_GB2312"/>
          <w:i w:val="0"/>
          <w:caps w:val="0"/>
          <w:color w:val="000000" w:themeColor="text1"/>
          <w:spacing w:val="0"/>
          <w:sz w:val="32"/>
          <w:szCs w:val="32"/>
          <w:vertAlign w:val="baseline"/>
          <w:lang w:eastAsia="zh-CN"/>
          <w14:textFill>
            <w14:solidFill>
              <w14:schemeClr w14:val="tx1"/>
            </w14:solidFill>
          </w14:textFill>
        </w:rPr>
        <w:t>即日起</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面向全球征集</w:t>
      </w:r>
      <w:r>
        <w:rPr>
          <w:rFonts w:hint="eastAsia" w:ascii="仿宋_GB2312" w:hAnsi="仿宋_GB2312" w:eastAsia="仿宋_GB2312" w:cs="仿宋_GB2312"/>
          <w:i w:val="0"/>
          <w:caps w:val="0"/>
          <w:color w:val="000000" w:themeColor="text1"/>
          <w:spacing w:val="0"/>
          <w:sz w:val="32"/>
          <w:szCs w:val="32"/>
          <w:vertAlign w:val="baseline"/>
          <w:lang w:eastAsia="zh-CN"/>
          <w14:textFill>
            <w14:solidFill>
              <w14:schemeClr w14:val="tx1"/>
            </w14:solidFill>
          </w14:textFill>
        </w:rPr>
        <w:t>新一</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批投资北京全球合作伙伴。有关事项公告如下：</w:t>
      </w:r>
    </w:p>
    <w:p w14:paraId="745AA2D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baseline"/>
        <w:rPr>
          <w:rFonts w:hint="eastAsia" w:ascii="黑体" w:hAnsi="黑体" w:eastAsia="黑体" w:cs="黑体"/>
          <w:b w:val="0"/>
          <w:bCs/>
          <w:color w:val="000000" w:themeColor="text1"/>
          <w:sz w:val="32"/>
          <w:szCs w:val="32"/>
          <w14:textFill>
            <w14:solidFill>
              <w14:schemeClr w14:val="tx1"/>
            </w14:solidFill>
          </w14:textFill>
        </w:rPr>
      </w:pPr>
      <w:r>
        <w:rPr>
          <w:rStyle w:val="9"/>
          <w:rFonts w:hint="eastAsia" w:ascii="黑体" w:hAnsi="黑体" w:eastAsia="黑体" w:cs="黑体"/>
          <w:b w:val="0"/>
          <w:bCs/>
          <w:i w:val="0"/>
          <w:caps w:val="0"/>
          <w:color w:val="000000" w:themeColor="text1"/>
          <w:spacing w:val="0"/>
          <w:sz w:val="32"/>
          <w:szCs w:val="32"/>
          <w:vertAlign w:val="baseline"/>
          <w14:textFill>
            <w14:solidFill>
              <w14:schemeClr w14:val="tx1"/>
            </w14:solidFill>
          </w14:textFill>
        </w:rPr>
        <w:t>一、征集对象</w:t>
      </w:r>
    </w:p>
    <w:p w14:paraId="68282FE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依法在境内</w:t>
      </w:r>
      <w:r>
        <w:rPr>
          <w:rFonts w:hint="eastAsia" w:ascii="仿宋_GB2312" w:hAnsi="仿宋_GB2312" w:eastAsia="仿宋_GB2312" w:cs="仿宋_GB2312"/>
          <w:i w:val="0"/>
          <w:caps w:val="0"/>
          <w:color w:val="000000" w:themeColor="text1"/>
          <w:spacing w:val="0"/>
          <w:sz w:val="32"/>
          <w:szCs w:val="32"/>
          <w:vertAlign w:val="baseline"/>
          <w:lang w:eastAsia="zh-CN"/>
          <w14:textFill>
            <w14:solidFill>
              <w14:schemeClr w14:val="tx1"/>
            </w14:solidFill>
          </w14:textFill>
        </w:rPr>
        <w:t>外</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设立的，主要从事</w:t>
      </w:r>
      <w:r>
        <w:rPr>
          <w:rFonts w:hint="eastAsia" w:ascii="仿宋_GB2312" w:hAnsi="仿宋_GB2312" w:eastAsia="仿宋_GB2312" w:cs="仿宋_GB2312"/>
          <w:sz w:val="32"/>
          <w:szCs w:val="32"/>
          <w:lang w:val="en-US" w:eastAsia="zh-CN"/>
        </w:rPr>
        <w:t>智库、咨询、投资、金融、保险、法律、会计、资讯、数据服务和园区运营</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等相关业务，</w:t>
      </w:r>
      <w:r>
        <w:rPr>
          <w:rFonts w:hint="eastAsia" w:ascii="仿宋_GB2312" w:hAnsi="仿宋_GB2312" w:eastAsia="仿宋_GB2312" w:cs="仿宋_GB2312"/>
          <w:i w:val="0"/>
          <w:caps w:val="0"/>
          <w:color w:val="000000" w:themeColor="text1"/>
          <w:spacing w:val="0"/>
          <w:sz w:val="32"/>
          <w:szCs w:val="32"/>
          <w:vertAlign w:val="baseline"/>
          <w:lang w:eastAsia="zh-CN"/>
          <w14:textFill>
            <w14:solidFill>
              <w14:schemeClr w14:val="tx1"/>
            </w14:solidFill>
          </w14:textFill>
        </w:rPr>
        <w:t>具备企业和项目资源，能够为北京市招商引资和投资促进工作提供支持的</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组织机构。</w:t>
      </w:r>
    </w:p>
    <w:p w14:paraId="253C813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baseline"/>
        <w:rPr>
          <w:rFonts w:hint="eastAsia" w:ascii="黑体" w:hAnsi="黑体" w:eastAsia="黑体" w:cs="黑体"/>
          <w:b w:val="0"/>
          <w:bCs/>
          <w:color w:val="000000" w:themeColor="text1"/>
          <w:sz w:val="32"/>
          <w:szCs w:val="32"/>
          <w14:textFill>
            <w14:solidFill>
              <w14:schemeClr w14:val="tx1"/>
            </w14:solidFill>
          </w14:textFill>
        </w:rPr>
      </w:pPr>
      <w:r>
        <w:rPr>
          <w:rStyle w:val="9"/>
          <w:rFonts w:hint="eastAsia" w:ascii="黑体" w:hAnsi="黑体" w:eastAsia="黑体" w:cs="黑体"/>
          <w:b w:val="0"/>
          <w:bCs/>
          <w:i w:val="0"/>
          <w:caps w:val="0"/>
          <w:color w:val="000000" w:themeColor="text1"/>
          <w:spacing w:val="0"/>
          <w:sz w:val="32"/>
          <w:szCs w:val="32"/>
          <w:vertAlign w:val="baseline"/>
          <w14:textFill>
            <w14:solidFill>
              <w14:schemeClr w14:val="tx1"/>
            </w14:solidFill>
          </w14:textFill>
        </w:rPr>
        <w:t>二、资格条件</w:t>
      </w:r>
    </w:p>
    <w:p w14:paraId="2664952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申请成为投资北京全球合作伙伴的组织机构，应具备以下条件：</w:t>
      </w:r>
    </w:p>
    <w:p w14:paraId="48D955F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（一）依法注册设立，具备独立承担民事或商事法律主体资格；</w:t>
      </w:r>
    </w:p>
    <w:p w14:paraId="410870A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（二）在协议服务区域具有固定的办公场所；</w:t>
      </w:r>
    </w:p>
    <w:p w14:paraId="0CC09B3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（三）有专职工作人员，了解</w:t>
      </w:r>
      <w:r>
        <w:rPr>
          <w:rFonts w:hint="eastAsia" w:ascii="仿宋_GB2312" w:hAnsi="仿宋_GB2312" w:eastAsia="仿宋_GB2312" w:cs="仿宋_GB2312"/>
          <w:i w:val="0"/>
          <w:caps w:val="0"/>
          <w:color w:val="000000" w:themeColor="text1"/>
          <w:spacing w:val="0"/>
          <w:sz w:val="32"/>
          <w:szCs w:val="32"/>
          <w:vertAlign w:val="baseline"/>
          <w:lang w:eastAsia="zh-CN"/>
          <w14:textFill>
            <w14:solidFill>
              <w14:schemeClr w14:val="tx1"/>
            </w14:solidFill>
          </w14:textFill>
        </w:rPr>
        <w:t>协议服务区域</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经济社会发展情况、产业发展重点和相关政策，熟悉专业服务领域相关业务；</w:t>
      </w:r>
    </w:p>
    <w:p w14:paraId="18576BE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（四）具备从事</w:t>
      </w:r>
      <w:r>
        <w:rPr>
          <w:rFonts w:hint="eastAsia" w:ascii="仿宋_GB2312" w:hAnsi="仿宋_GB2312" w:eastAsia="仿宋_GB2312" w:cs="仿宋_GB2312"/>
          <w:sz w:val="32"/>
          <w:szCs w:val="32"/>
          <w:lang w:val="en-US" w:eastAsia="zh-CN"/>
        </w:rPr>
        <w:t>智库、咨询、投资、金融、保险、法律、会计、资讯、数据服务和园区运营</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等相关专业服务资质和工作经验,且在该行业中具有领先地位；</w:t>
      </w:r>
    </w:p>
    <w:p w14:paraId="7F52E9E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（五）未被列入失信被执行人名单。</w:t>
      </w:r>
    </w:p>
    <w:p w14:paraId="68C6F5B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baseline"/>
        <w:rPr>
          <w:rFonts w:hint="eastAsia" w:ascii="黑体" w:hAnsi="黑体" w:eastAsia="黑体" w:cs="黑体"/>
          <w:b w:val="0"/>
          <w:bCs/>
          <w:color w:val="000000" w:themeColor="text1"/>
          <w:sz w:val="32"/>
          <w:szCs w:val="32"/>
          <w14:textFill>
            <w14:solidFill>
              <w14:schemeClr w14:val="tx1"/>
            </w14:solidFill>
          </w14:textFill>
        </w:rPr>
      </w:pPr>
      <w:r>
        <w:rPr>
          <w:rStyle w:val="9"/>
          <w:rFonts w:hint="eastAsia" w:ascii="黑体" w:hAnsi="黑体" w:eastAsia="黑体" w:cs="黑体"/>
          <w:b w:val="0"/>
          <w:bCs/>
          <w:i w:val="0"/>
          <w:caps w:val="0"/>
          <w:color w:val="000000" w:themeColor="text1"/>
          <w:spacing w:val="0"/>
          <w:sz w:val="32"/>
          <w:szCs w:val="32"/>
          <w:vertAlign w:val="baseline"/>
          <w14:textFill>
            <w14:solidFill>
              <w14:schemeClr w14:val="tx1"/>
            </w14:solidFill>
          </w14:textFill>
        </w:rPr>
        <w:t>三、提交材料</w:t>
      </w:r>
    </w:p>
    <w:p w14:paraId="215D25A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申请成为投资北京全球合作伙伴的组织机构，需填写申请表（见附件）并提交申请书以及第二条各项资格条件的证明材料。申请书应包括单位简介、申请目的、可行性陈述、工作计划、</w:t>
      </w:r>
      <w:r>
        <w:rPr>
          <w:rFonts w:hint="eastAsia" w:ascii="仿宋_GB2312" w:hAnsi="仿宋_GB2312" w:eastAsia="仿宋_GB2312" w:cs="仿宋_GB2312"/>
          <w:i w:val="0"/>
          <w:caps w:val="0"/>
          <w:color w:val="000000" w:themeColor="text1"/>
          <w:spacing w:val="0"/>
          <w:sz w:val="32"/>
          <w:szCs w:val="32"/>
          <w:highlight w:val="none"/>
          <w:vertAlign w:val="baseline"/>
          <w:lang w:eastAsia="zh-CN"/>
          <w14:textFill>
            <w14:solidFill>
              <w14:schemeClr w14:val="tx1"/>
            </w14:solidFill>
          </w14:textFill>
        </w:rPr>
        <w:t>团队情况及执行机制</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等内容。</w:t>
      </w:r>
    </w:p>
    <w:p w14:paraId="54227C8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申报材料应按顺序编辑并装订成册，由法定代表人签字并加盖单位公章后</w:t>
      </w:r>
      <w:r>
        <w:rPr>
          <w:rFonts w:hint="eastAsia" w:ascii="仿宋_GB2312" w:hAnsi="仿宋_GB2312" w:eastAsia="仿宋_GB2312" w:cs="仿宋_GB2312"/>
          <w:i w:val="0"/>
          <w:caps w:val="0"/>
          <w:color w:val="000000" w:themeColor="text1"/>
          <w:spacing w:val="0"/>
          <w:sz w:val="32"/>
          <w:szCs w:val="32"/>
          <w:vertAlign w:val="baseline"/>
          <w:lang w:eastAsia="zh-CN"/>
          <w14:textFill>
            <w14:solidFill>
              <w14:schemeClr w14:val="tx1"/>
            </w14:solidFill>
          </w14:textFill>
        </w:rPr>
        <w:t>，将纸质版（一正两副）和</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电子版一并提交。</w:t>
      </w:r>
    </w:p>
    <w:p w14:paraId="732A2E3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提交的申报材料不予退回。</w:t>
      </w:r>
    </w:p>
    <w:p w14:paraId="5768A33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baseline"/>
        <w:rPr>
          <w:rFonts w:hint="eastAsia" w:ascii="黑体" w:hAnsi="黑体" w:eastAsia="黑体" w:cs="黑体"/>
          <w:b w:val="0"/>
          <w:bCs/>
          <w:color w:val="000000" w:themeColor="text1"/>
          <w:sz w:val="32"/>
          <w:szCs w:val="32"/>
          <w14:textFill>
            <w14:solidFill>
              <w14:schemeClr w14:val="tx1"/>
            </w14:solidFill>
          </w14:textFill>
        </w:rPr>
      </w:pPr>
      <w:r>
        <w:rPr>
          <w:rStyle w:val="9"/>
          <w:rFonts w:hint="eastAsia" w:ascii="黑体" w:hAnsi="黑体" w:eastAsia="黑体" w:cs="黑体"/>
          <w:b w:val="0"/>
          <w:bCs/>
          <w:i w:val="0"/>
          <w:caps w:val="0"/>
          <w:color w:val="000000" w:themeColor="text1"/>
          <w:spacing w:val="0"/>
          <w:sz w:val="32"/>
          <w:szCs w:val="32"/>
          <w:vertAlign w:val="baseline"/>
          <w14:textFill>
            <w14:solidFill>
              <w14:schemeClr w14:val="tx1"/>
            </w14:solidFill>
          </w14:textFill>
        </w:rPr>
        <w:t>四、申报流程</w:t>
      </w:r>
    </w:p>
    <w:p w14:paraId="0D88FA6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（一）自主申报</w:t>
      </w:r>
    </w:p>
    <w:p w14:paraId="072D689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符合条件的组织机构自愿申报，于</w:t>
      </w:r>
      <w:r>
        <w:rPr>
          <w:rFonts w:hint="eastAsia" w:ascii="仿宋_GB2312" w:hAnsi="仿宋_GB2312" w:eastAsia="仿宋_GB2312" w:cs="仿宋_GB2312"/>
          <w:i w:val="0"/>
          <w:caps w:val="0"/>
          <w:color w:val="000000" w:themeColor="text1"/>
          <w:spacing w:val="0"/>
          <w:sz w:val="32"/>
          <w:szCs w:val="32"/>
          <w:highlight w:val="none"/>
          <w:vertAlign w:val="baseline"/>
          <w:lang w:eastAsia="zh-CN"/>
          <w14:textFill>
            <w14:solidFill>
              <w14:schemeClr w14:val="tx1"/>
            </w14:solidFill>
          </w14:textFill>
        </w:rPr>
        <w:t>202</w:t>
      </w:r>
      <w:r>
        <w:rPr>
          <w:rFonts w:hint="eastAsia" w:ascii="仿宋_GB2312" w:hAnsi="仿宋_GB2312" w:eastAsia="仿宋_GB2312" w:cs="仿宋_GB2312"/>
          <w:i w:val="0"/>
          <w:caps w:val="0"/>
          <w:color w:val="000000" w:themeColor="text1"/>
          <w:spacing w:val="0"/>
          <w:sz w:val="32"/>
          <w:szCs w:val="32"/>
          <w:highlight w:val="none"/>
          <w:vertAlign w:val="baseline"/>
          <w:lang w:val="en-US" w:eastAsia="zh-CN"/>
          <w14:textFill>
            <w14:solidFill>
              <w14:schemeClr w14:val="tx1"/>
            </w14:solidFill>
          </w14:textFill>
        </w:rPr>
        <w:t>6</w:t>
      </w:r>
      <w:r>
        <w:rPr>
          <w:rFonts w:hint="eastAsia" w:ascii="仿宋_GB2312" w:hAnsi="仿宋_GB2312" w:eastAsia="仿宋_GB2312" w:cs="仿宋_GB2312"/>
          <w:i w:val="0"/>
          <w:caps w:val="0"/>
          <w:color w:val="000000" w:themeColor="text1"/>
          <w:spacing w:val="0"/>
          <w:sz w:val="32"/>
          <w:szCs w:val="32"/>
          <w:highlight w:val="none"/>
          <w:vertAlign w:val="baseline"/>
          <w:lang w:eastAsia="zh-CN"/>
          <w14:textFill>
            <w14:solidFill>
              <w14:schemeClr w14:val="tx1"/>
            </w14:solidFill>
          </w14:textFill>
        </w:rPr>
        <w:t>年</w:t>
      </w:r>
      <w:r>
        <w:rPr>
          <w:rFonts w:hint="eastAsia" w:ascii="仿宋_GB2312" w:hAnsi="仿宋_GB2312" w:eastAsia="仿宋_GB2312" w:cs="仿宋_GB2312"/>
          <w:i w:val="0"/>
          <w:caps w:val="0"/>
          <w:color w:val="000000" w:themeColor="text1"/>
          <w:spacing w:val="0"/>
          <w:sz w:val="32"/>
          <w:szCs w:val="32"/>
          <w:highlight w:val="none"/>
          <w:vertAlign w:val="baseline"/>
          <w:lang w:val="en-US" w:eastAsia="zh"/>
          <w14:textFill>
            <w14:solidFill>
              <w14:schemeClr w14:val="tx1"/>
            </w14:solidFill>
          </w14:textFill>
        </w:rPr>
        <w:t>9</w:t>
      </w:r>
      <w:r>
        <w:rPr>
          <w:rFonts w:hint="eastAsia" w:ascii="仿宋_GB2312" w:hAnsi="仿宋_GB2312" w:eastAsia="仿宋_GB2312" w:cs="仿宋_GB2312"/>
          <w:i w:val="0"/>
          <w:caps w:val="0"/>
          <w:color w:val="000000" w:themeColor="text1"/>
          <w:spacing w:val="0"/>
          <w:sz w:val="32"/>
          <w:szCs w:val="32"/>
          <w:highlight w:val="none"/>
          <w:vertAlign w:val="baseline"/>
          <w14:textFill>
            <w14:solidFill>
              <w14:schemeClr w14:val="tx1"/>
            </w14:solidFill>
          </w14:textFill>
        </w:rPr>
        <w:t>月</w:t>
      </w:r>
      <w:r>
        <w:rPr>
          <w:rFonts w:hint="eastAsia" w:ascii="仿宋_GB2312" w:hAnsi="仿宋_GB2312" w:eastAsia="仿宋_GB2312" w:cs="仿宋_GB2312"/>
          <w:i w:val="0"/>
          <w:caps w:val="0"/>
          <w:color w:val="000000" w:themeColor="text1"/>
          <w:spacing w:val="0"/>
          <w:sz w:val="32"/>
          <w:szCs w:val="32"/>
          <w:highlight w:val="none"/>
          <w:vertAlign w:val="baseline"/>
          <w:lang w:val="en-US" w:eastAsia="zh-CN"/>
          <w14:textFill>
            <w14:solidFill>
              <w14:schemeClr w14:val="tx1"/>
            </w14:solidFill>
          </w14:textFill>
        </w:rPr>
        <w:t>15</w:t>
      </w:r>
      <w:r>
        <w:rPr>
          <w:rFonts w:hint="eastAsia" w:ascii="仿宋_GB2312" w:hAnsi="仿宋_GB2312" w:eastAsia="仿宋_GB2312" w:cs="仿宋_GB2312"/>
          <w:i w:val="0"/>
          <w:caps w:val="0"/>
          <w:color w:val="000000" w:themeColor="text1"/>
          <w:spacing w:val="0"/>
          <w:sz w:val="32"/>
          <w:szCs w:val="32"/>
          <w:highlight w:val="none"/>
          <w:vertAlign w:val="baseline"/>
          <w14:textFill>
            <w14:solidFill>
              <w14:schemeClr w14:val="tx1"/>
            </w14:solidFill>
          </w14:textFill>
        </w:rPr>
        <w:t>日</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前向北京市投资促进服务中心提交申报材料，</w:t>
      </w:r>
      <w:r>
        <w:rPr>
          <w:rFonts w:hint="eastAsia" w:ascii="仿宋_GB2312" w:hAnsi="仿宋_GB2312" w:eastAsia="仿宋_GB2312" w:cs="仿宋_GB2312"/>
          <w:i w:val="0"/>
          <w:caps w:val="0"/>
          <w:color w:val="000000" w:themeColor="text1"/>
          <w:spacing w:val="0"/>
          <w:sz w:val="32"/>
          <w:szCs w:val="32"/>
          <w:vertAlign w:val="baseline"/>
          <w:lang w:eastAsia="zh-CN"/>
          <w14:textFill>
            <w14:solidFill>
              <w14:schemeClr w14:val="tx1"/>
            </w14:solidFill>
          </w14:textFill>
        </w:rPr>
        <w:t>纸质版递交至北京市通州区宋庄南三街210号院2号楼</w:t>
      </w:r>
      <w:r>
        <w:rPr>
          <w:rFonts w:hint="eastAsia" w:ascii="仿宋_GB2312" w:hAnsi="仿宋_GB2312" w:eastAsia="仿宋_GB2312" w:cs="仿宋_GB2312"/>
          <w:i w:val="0"/>
          <w:caps w:val="0"/>
          <w:color w:val="000000" w:themeColor="text1"/>
          <w:spacing w:val="0"/>
          <w:sz w:val="32"/>
          <w:szCs w:val="32"/>
          <w:vertAlign w:val="baseline"/>
          <w:lang w:val="en-US" w:eastAsia="zh"/>
          <w14:textFill>
            <w14:solidFill>
              <w14:schemeClr w14:val="tx1"/>
            </w14:solidFill>
          </w14:textFill>
        </w:rPr>
        <w:t>7</w:t>
      </w:r>
      <w:r>
        <w:rPr>
          <w:rFonts w:hint="eastAsia" w:ascii="仿宋_GB2312" w:hAnsi="仿宋_GB2312" w:eastAsia="仿宋_GB2312" w:cs="仿宋_GB2312"/>
          <w:i w:val="0"/>
          <w:caps w:val="0"/>
          <w:color w:val="000000" w:themeColor="text1"/>
          <w:spacing w:val="0"/>
          <w:sz w:val="32"/>
          <w:szCs w:val="32"/>
          <w:vertAlign w:val="baseline"/>
          <w:lang w:val="en-US" w:eastAsia="zh-CN"/>
          <w14:textFill>
            <w14:solidFill>
              <w14:schemeClr w14:val="tx1"/>
            </w14:solidFill>
          </w14:textFill>
        </w:rPr>
        <w:t>层721室</w:t>
      </w:r>
      <w:r>
        <w:rPr>
          <w:rFonts w:hint="eastAsia" w:ascii="仿宋_GB2312" w:hAnsi="仿宋_GB2312" w:eastAsia="仿宋_GB2312" w:cs="仿宋_GB2312"/>
          <w:i w:val="0"/>
          <w:caps w:val="0"/>
          <w:color w:val="000000" w:themeColor="text1"/>
          <w:spacing w:val="0"/>
          <w:sz w:val="32"/>
          <w:szCs w:val="32"/>
          <w:vertAlign w:val="baseline"/>
          <w:lang w:eastAsia="zh-CN"/>
          <w14:textFill>
            <w14:solidFill>
              <w14:schemeClr w14:val="tx1"/>
            </w14:solidFill>
          </w14:textFill>
        </w:rPr>
        <w:t>，同时</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电子版成套材料发送至电子邮箱（yan_zhou@invest.beijing.gov.cn）。</w:t>
      </w:r>
    </w:p>
    <w:p w14:paraId="0692EC1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（二）部门审核</w:t>
      </w:r>
    </w:p>
    <w:p w14:paraId="71D86FB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北京市投资促进服务中心对申报材料进行审核</w:t>
      </w:r>
      <w:r>
        <w:rPr>
          <w:rFonts w:hint="eastAsia" w:ascii="仿宋_GB2312" w:hAnsi="仿宋_GB2312" w:eastAsia="仿宋_GB2312" w:cs="仿宋_GB2312"/>
          <w:i w:val="0"/>
          <w:caps w:val="0"/>
          <w:color w:val="000000" w:themeColor="text1"/>
          <w:spacing w:val="0"/>
          <w:sz w:val="32"/>
          <w:szCs w:val="32"/>
          <w:vertAlign w:val="baseline"/>
          <w:lang w:eastAsia="zh-CN"/>
          <w14:textFill>
            <w14:solidFill>
              <w14:schemeClr w14:val="tx1"/>
            </w14:solidFill>
          </w14:textFill>
        </w:rPr>
        <w:t>，经过</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综合评估</w:t>
      </w:r>
      <w:r>
        <w:rPr>
          <w:rFonts w:hint="eastAsia" w:ascii="仿宋_GB2312" w:hAnsi="仿宋_GB2312" w:eastAsia="仿宋_GB2312" w:cs="仿宋_GB2312"/>
          <w:i w:val="0"/>
          <w:caps w:val="0"/>
          <w:color w:val="000000" w:themeColor="text1"/>
          <w:spacing w:val="0"/>
          <w:sz w:val="32"/>
          <w:szCs w:val="32"/>
          <w:vertAlign w:val="baseline"/>
          <w:lang w:eastAsia="zh-CN"/>
          <w14:textFill>
            <w14:solidFill>
              <w14:schemeClr w14:val="tx1"/>
            </w14:solidFill>
          </w14:textFill>
        </w:rPr>
        <w:t>，与符合条件</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的组织机构签订合作协议。</w:t>
      </w:r>
    </w:p>
    <w:p w14:paraId="636C88E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北京市投资促进服务中心对</w:t>
      </w:r>
      <w:r>
        <w:rPr>
          <w:rFonts w:hint="eastAsia" w:ascii="仿宋_GB2312" w:hAnsi="仿宋_GB2312" w:eastAsia="仿宋_GB2312" w:cs="仿宋_GB2312"/>
          <w:i w:val="0"/>
          <w:caps w:val="0"/>
          <w:color w:val="000000" w:themeColor="text1"/>
          <w:spacing w:val="0"/>
          <w:sz w:val="32"/>
          <w:szCs w:val="32"/>
          <w:vertAlign w:val="baseline"/>
          <w:lang w:eastAsia="zh-CN"/>
          <w14:textFill>
            <w14:solidFill>
              <w14:schemeClr w14:val="tx1"/>
            </w14:solidFill>
          </w14:textFill>
        </w:rPr>
        <w:t>入选机构</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授予投资北京全球合作伙伴</w:t>
      </w:r>
      <w:r>
        <w:rPr>
          <w:rFonts w:hint="eastAsia" w:ascii="仿宋_GB2312" w:hAnsi="仿宋_GB2312" w:eastAsia="仿宋_GB2312" w:cs="仿宋_GB2312"/>
          <w:i w:val="0"/>
          <w:caps w:val="0"/>
          <w:color w:val="000000" w:themeColor="text1"/>
          <w:spacing w:val="0"/>
          <w:sz w:val="32"/>
          <w:szCs w:val="32"/>
          <w:vertAlign w:val="baseline"/>
          <w:lang w:eastAsia="zh-CN"/>
          <w14:textFill>
            <w14:solidFill>
              <w14:schemeClr w14:val="tx1"/>
            </w14:solidFill>
          </w14:textFill>
        </w:rPr>
        <w:t>称号</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vertAlign w:val="baseline"/>
          <w:lang w:eastAsia="zh-CN"/>
          <w14:textFill>
            <w14:solidFill>
              <w14:schemeClr w14:val="tx1"/>
            </w14:solidFill>
          </w14:textFill>
        </w:rPr>
        <w:t>并</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在北京市投资促进服务中心网站</w:t>
      </w:r>
      <w:r>
        <w:rPr>
          <w:rFonts w:hint="eastAsia" w:ascii="仿宋_GB2312" w:hAnsi="仿宋_GB2312" w:eastAsia="仿宋_GB2312" w:cs="仿宋_GB2312"/>
          <w:i w:val="0"/>
          <w:caps w:val="0"/>
          <w:color w:val="000000" w:themeColor="text1"/>
          <w:spacing w:val="0"/>
          <w:sz w:val="32"/>
          <w:szCs w:val="32"/>
          <w:vertAlign w:val="baseline"/>
          <w:lang w:eastAsia="zh-CN"/>
          <w14:textFill>
            <w14:solidFill>
              <w14:schemeClr w14:val="tx1"/>
            </w14:solidFill>
          </w14:textFill>
        </w:rPr>
        <w:t>予以</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公布。</w:t>
      </w:r>
    </w:p>
    <w:p w14:paraId="32F5187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特此公告。</w:t>
      </w:r>
    </w:p>
    <w:p w14:paraId="51165A6F">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i w:val="0"/>
          <w:caps w:val="0"/>
          <w:color w:val="000000" w:themeColor="text1"/>
          <w:spacing w:val="0"/>
          <w:kern w:val="0"/>
          <w:sz w:val="32"/>
          <w:szCs w:val="32"/>
          <w:u w:val="none"/>
          <w:vertAlign w:val="baseline"/>
          <w:lang w:val="en-US" w:eastAsia="zh-CN" w:bidi="ar"/>
          <w14:textFill>
            <w14:solidFill>
              <w14:schemeClr w14:val="tx1"/>
            </w14:solidFill>
          </w14:textFill>
        </w:rPr>
      </w:pPr>
    </w:p>
    <w:p w14:paraId="09E797BD">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u w:val="none"/>
          <w:vertAlign w:val="baseline"/>
          <w:lang w:val="en-US" w:eastAsia="zh-CN" w:bidi="ar"/>
          <w14:textFill>
            <w14:solidFill>
              <w14:schemeClr w14:val="tx1"/>
            </w14:solidFill>
          </w14:textFill>
        </w:rPr>
        <w:fldChar w:fldCharType="begin"/>
      </w:r>
      <w:r>
        <w:rPr>
          <w:rFonts w:hint="eastAsia" w:ascii="仿宋_GB2312" w:hAnsi="仿宋_GB2312" w:eastAsia="仿宋_GB2312" w:cs="仿宋_GB2312"/>
          <w:i w:val="0"/>
          <w:caps w:val="0"/>
          <w:color w:val="000000" w:themeColor="text1"/>
          <w:spacing w:val="0"/>
          <w:kern w:val="0"/>
          <w:sz w:val="32"/>
          <w:szCs w:val="32"/>
          <w:u w:val="none"/>
          <w:vertAlign w:val="baseline"/>
          <w:lang w:val="en-US" w:eastAsia="zh-CN" w:bidi="ar"/>
          <w14:textFill>
            <w14:solidFill>
              <w14:schemeClr w14:val="tx1"/>
            </w14:solidFill>
          </w14:textFill>
        </w:rPr>
        <w:instrText xml:space="preserve"> HYPERLINK "https://invest.beijing.gov.cn/zwgk/tzgg/202307/P020230713543140113916.wps" </w:instrText>
      </w:r>
      <w:r>
        <w:rPr>
          <w:rFonts w:hint="eastAsia" w:ascii="仿宋_GB2312" w:hAnsi="仿宋_GB2312" w:eastAsia="仿宋_GB2312" w:cs="仿宋_GB2312"/>
          <w:i w:val="0"/>
          <w:caps w:val="0"/>
          <w:color w:val="000000" w:themeColor="text1"/>
          <w:spacing w:val="0"/>
          <w:kern w:val="0"/>
          <w:sz w:val="32"/>
          <w:szCs w:val="32"/>
          <w:u w:val="none"/>
          <w:vertAlign w:val="baseline"/>
          <w:lang w:val="en-US" w:eastAsia="zh-CN" w:bidi="ar"/>
          <w14:textFill>
            <w14:solidFill>
              <w14:schemeClr w14:val="tx1"/>
            </w14:solidFill>
          </w14:textFill>
        </w:rPr>
        <w:fldChar w:fldCharType="separate"/>
      </w:r>
      <w:r>
        <w:rPr>
          <w:rStyle w:val="10"/>
          <w:rFonts w:hint="eastAsia" w:ascii="仿宋_GB2312" w:hAnsi="仿宋_GB2312" w:eastAsia="仿宋_GB2312" w:cs="仿宋_GB2312"/>
          <w:i w:val="0"/>
          <w:caps w:val="0"/>
          <w:color w:val="000000" w:themeColor="text1"/>
          <w:spacing w:val="0"/>
          <w:sz w:val="32"/>
          <w:szCs w:val="32"/>
          <w:u w:val="none"/>
          <w:vertAlign w:val="baseline"/>
          <w14:textFill>
            <w14:solidFill>
              <w14:schemeClr w14:val="tx1"/>
            </w14:solidFill>
          </w14:textFill>
        </w:rPr>
        <w:t>附件：投资北京全球合作伙伴申请表</w:t>
      </w:r>
      <w:r>
        <w:rPr>
          <w:rFonts w:hint="eastAsia" w:ascii="仿宋_GB2312" w:hAnsi="仿宋_GB2312" w:eastAsia="仿宋_GB2312" w:cs="仿宋_GB2312"/>
          <w:i w:val="0"/>
          <w:caps w:val="0"/>
          <w:color w:val="000000" w:themeColor="text1"/>
          <w:spacing w:val="0"/>
          <w:kern w:val="0"/>
          <w:sz w:val="32"/>
          <w:szCs w:val="32"/>
          <w:u w:val="none"/>
          <w:vertAlign w:val="baseline"/>
          <w:lang w:val="en-US" w:eastAsia="zh-CN" w:bidi="ar"/>
          <w14:textFill>
            <w14:solidFill>
              <w14:schemeClr w14:val="tx1"/>
            </w14:solidFill>
          </w14:textFill>
        </w:rPr>
        <w:fldChar w:fldCharType="end"/>
      </w:r>
    </w:p>
    <w:p w14:paraId="144EA65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42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p>
    <w:p w14:paraId="2AF1A2E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vertAlign w:val="baseline"/>
          <w:lang w:val="en-US" w:eastAsia="zh-CN"/>
          <w14:textFill>
            <w14:solidFill>
              <w14:schemeClr w14:val="tx1"/>
            </w14:solidFill>
          </w14:textFill>
        </w:rPr>
        <w:t xml:space="preserve">                  </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北京市投资促进服务中心</w:t>
      </w:r>
    </w:p>
    <w:p w14:paraId="187EEE4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vertAlign w:val="baseline"/>
          <w:lang w:val="en-US" w:eastAsia="zh-CN"/>
          <w14:textFill>
            <w14:solidFill>
              <w14:schemeClr w14:val="tx1"/>
            </w14:solidFill>
          </w14:textFill>
        </w:rPr>
        <w:t xml:space="preserve">                </w:t>
      </w:r>
      <w:r>
        <w:rPr>
          <w:rFonts w:hint="eastAsia" w:ascii="仿宋_GB2312" w:hAnsi="仿宋_GB2312" w:eastAsia="仿宋_GB2312" w:cs="仿宋_GB2312"/>
          <w:i w:val="0"/>
          <w:caps w:val="0"/>
          <w:color w:val="000000" w:themeColor="text1"/>
          <w:spacing w:val="0"/>
          <w:sz w:val="32"/>
          <w:szCs w:val="32"/>
          <w:vertAlign w:val="baseline"/>
          <w:lang w:eastAsia="zh-CN"/>
          <w14:textFill>
            <w14:solidFill>
              <w14:schemeClr w14:val="tx1"/>
            </w14:solidFill>
          </w14:textFill>
        </w:rPr>
        <w:t>202</w:t>
      </w:r>
      <w:r>
        <w:rPr>
          <w:rFonts w:hint="eastAsia" w:ascii="仿宋_GB2312" w:hAnsi="仿宋_GB2312" w:eastAsia="仿宋_GB2312" w:cs="仿宋_GB2312"/>
          <w:i w:val="0"/>
          <w:caps w:val="0"/>
          <w:color w:val="000000" w:themeColor="text1"/>
          <w:spacing w:val="0"/>
          <w:sz w:val="32"/>
          <w:szCs w:val="32"/>
          <w:vertAlign w:val="baseline"/>
          <w:lang w:val="en-US" w:eastAsia="zh-CN"/>
          <w14:textFill>
            <w14:solidFill>
              <w14:schemeClr w14:val="tx1"/>
            </w14:solidFill>
          </w14:textFill>
        </w:rPr>
        <w:t>6</w:t>
      </w:r>
      <w:r>
        <w:rPr>
          <w:rFonts w:hint="eastAsia" w:ascii="仿宋_GB2312" w:hAnsi="仿宋_GB2312" w:eastAsia="仿宋_GB2312" w:cs="仿宋_GB2312"/>
          <w:i w:val="0"/>
          <w:caps w:val="0"/>
          <w:color w:val="000000" w:themeColor="text1"/>
          <w:spacing w:val="0"/>
          <w:sz w:val="32"/>
          <w:szCs w:val="32"/>
          <w:vertAlign w:val="baseline"/>
          <w:lang w:eastAsia="zh-CN"/>
          <w14:textFill>
            <w14:solidFill>
              <w14:schemeClr w14:val="tx1"/>
            </w14:solidFill>
          </w14:textFill>
        </w:rPr>
        <w:t>年</w:t>
      </w:r>
      <w:r>
        <w:rPr>
          <w:rFonts w:hint="eastAsia" w:ascii="仿宋_GB2312" w:hAnsi="仿宋_GB2312" w:eastAsia="仿宋_GB2312" w:cs="仿宋_GB2312"/>
          <w:i w:val="0"/>
          <w:caps w:val="0"/>
          <w:color w:val="000000" w:themeColor="text1"/>
          <w:spacing w:val="0"/>
          <w:sz w:val="32"/>
          <w:szCs w:val="32"/>
          <w:vertAlign w:val="baseline"/>
          <w:lang w:val="en-US" w:eastAsia="zh-CN"/>
          <w14:textFill>
            <w14:solidFill>
              <w14:schemeClr w14:val="tx1"/>
            </w14:solidFill>
          </w14:textFill>
        </w:rPr>
        <w:t>8</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月</w:t>
      </w:r>
      <w:r>
        <w:rPr>
          <w:rFonts w:hint="eastAsia" w:ascii="仿宋_GB2312" w:hAnsi="仿宋_GB2312" w:eastAsia="仿宋_GB2312" w:cs="仿宋_GB2312"/>
          <w:i w:val="0"/>
          <w:caps w:val="0"/>
          <w:color w:val="000000" w:themeColor="text1"/>
          <w:spacing w:val="0"/>
          <w:sz w:val="32"/>
          <w:szCs w:val="32"/>
          <w:vertAlign w:val="baseline"/>
          <w:lang w:val="en-US" w:eastAsia="zh-CN"/>
          <w14:textFill>
            <w14:solidFill>
              <w14:schemeClr w14:val="tx1"/>
            </w14:solidFill>
          </w14:textFill>
        </w:rPr>
        <w:t>2</w:t>
      </w:r>
      <w:r>
        <w:rPr>
          <w:rFonts w:hint="eastAsia" w:ascii="仿宋_GB2312" w:hAnsi="仿宋_GB2312" w:eastAsia="仿宋_GB2312" w:cs="仿宋_GB2312"/>
          <w:i w:val="0"/>
          <w:caps w:val="0"/>
          <w:color w:val="000000" w:themeColor="text1"/>
          <w:spacing w:val="0"/>
          <w:sz w:val="32"/>
          <w:szCs w:val="32"/>
          <w:vertAlign w:val="baseline"/>
          <w:lang w:val="en-US" w:eastAsia="zh"/>
          <w14:textFill>
            <w14:solidFill>
              <w14:schemeClr w14:val="tx1"/>
            </w14:solidFill>
          </w14:textFill>
        </w:rPr>
        <w:t>4</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日</w:t>
      </w:r>
    </w:p>
    <w:p w14:paraId="07E20A2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baseline"/>
        <w:rPr>
          <w:rFonts w:hint="eastAsia" w:ascii="仿宋_GB2312" w:hAnsi="仿宋_GB2312" w:eastAsia="仿宋_GB2312" w:cs="仿宋_GB2312"/>
          <w:color w:val="000000" w:themeColor="text1"/>
          <w:sz w:val="32"/>
          <w:szCs w:val="32"/>
          <w14:textFill>
            <w14:solidFill>
              <w14:schemeClr w14:val="tx1"/>
            </w14:solidFill>
          </w14:textFill>
        </w:rPr>
      </w:pPr>
    </w:p>
    <w:p w14:paraId="2F07541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（联系人：</w:t>
      </w:r>
      <w:r>
        <w:rPr>
          <w:rFonts w:hint="eastAsia" w:ascii="仿宋_GB2312" w:hAnsi="仿宋_GB2312" w:eastAsia="仿宋_GB2312" w:cs="仿宋_GB2312"/>
          <w:i w:val="0"/>
          <w:caps w:val="0"/>
          <w:color w:val="000000" w:themeColor="text1"/>
          <w:spacing w:val="0"/>
          <w:sz w:val="32"/>
          <w:szCs w:val="32"/>
          <w:vertAlign w:val="baseline"/>
          <w:lang w:eastAsia="zh-CN"/>
          <w14:textFill>
            <w14:solidFill>
              <w14:schemeClr w14:val="tx1"/>
            </w14:solidFill>
          </w14:textFill>
        </w:rPr>
        <w:t>投资渠道建设</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处 周</w:t>
      </w:r>
      <w:r>
        <w:rPr>
          <w:rFonts w:hint="eastAsia" w:ascii="仿宋_GB2312" w:hAnsi="仿宋_GB2312" w:eastAsia="仿宋_GB2312" w:cs="仿宋_GB2312"/>
          <w:i w:val="0"/>
          <w:caps w:val="0"/>
          <w:color w:val="000000" w:themeColor="text1"/>
          <w:spacing w:val="0"/>
          <w:sz w:val="32"/>
          <w:szCs w:val="32"/>
          <w:vertAlign w:val="baseline"/>
          <w:lang w:eastAsia="zh-CN"/>
          <w14:textFill>
            <w14:solidFill>
              <w14:schemeClr w14:val="tx1"/>
            </w14:solidFill>
          </w14:textFill>
        </w:rPr>
        <w:t>燕</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；联系电话：</w:t>
      </w:r>
      <w:r>
        <w:rPr>
          <w:rFonts w:hint="eastAsia" w:ascii="仿宋_GB2312" w:hAnsi="仿宋_GB2312" w:eastAsia="仿宋_GB2312" w:cs="仿宋_GB2312"/>
          <w:i w:val="0"/>
          <w:caps w:val="0"/>
          <w:color w:val="000000" w:themeColor="text1"/>
          <w:spacing w:val="0"/>
          <w:sz w:val="32"/>
          <w:szCs w:val="32"/>
          <w:vertAlign w:val="baseline"/>
          <w:lang w:val="en-US" w:eastAsia="zh-CN"/>
          <w14:textFill>
            <w14:solidFill>
              <w14:schemeClr w14:val="tx1"/>
            </w14:solidFill>
          </w14:textFill>
        </w:rPr>
        <w:t>5553737</w:t>
      </w:r>
      <w:r>
        <w:rPr>
          <w:rFonts w:hint="eastAsia" w:ascii="仿宋_GB2312" w:hAnsi="仿宋_GB2312" w:eastAsia="仿宋_GB2312" w:cs="仿宋_GB2312"/>
          <w:i w:val="0"/>
          <w:caps w:val="0"/>
          <w:color w:val="000000" w:themeColor="text1"/>
          <w:spacing w:val="0"/>
          <w:sz w:val="32"/>
          <w:szCs w:val="32"/>
          <w:vertAlign w:val="baseline"/>
          <w:lang w:val="en-US" w:eastAsia="zh"/>
          <w14:textFill>
            <w14:solidFill>
              <w14:schemeClr w14:val="tx1"/>
            </w14:solidFill>
          </w14:textFill>
        </w:rPr>
        <w:t>0</w:t>
      </w:r>
      <w:r>
        <w:rPr>
          <w:rFonts w:hint="eastAsia" w:ascii="仿宋_GB2312" w:hAnsi="仿宋_GB2312" w:eastAsia="仿宋_GB2312" w:cs="仿宋_GB2312"/>
          <w:i w:val="0"/>
          <w:caps w:val="0"/>
          <w:color w:val="000000" w:themeColor="text1"/>
          <w:spacing w:val="0"/>
          <w:sz w:val="32"/>
          <w:szCs w:val="32"/>
          <w:vertAlign w:val="baseline"/>
          <w14:textFill>
            <w14:solidFill>
              <w14:schemeClr w14:val="tx1"/>
            </w14:solidFill>
          </w14:textFill>
        </w:rPr>
        <w:t>）</w:t>
      </w:r>
      <w:bookmarkEnd w:id="0"/>
    </w:p>
    <w:p w14:paraId="573E5FE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textAlignment w:val="baseline"/>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0D91953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textAlignment w:val="baseline"/>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797D2B0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textAlignment w:val="baseline"/>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18F3F5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textAlignment w:val="baseline"/>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5EBABE1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textAlignment w:val="baseline"/>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12E17E9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textAlignment w:val="baseline"/>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31FA415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textAlignment w:val="baseline"/>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5BB2665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textAlignment w:val="baseline"/>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2286E5A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textAlignment w:val="baseline"/>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5449363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textAlignment w:val="baseline"/>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5199227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textAlignment w:val="baseline"/>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2D50607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textAlignment w:val="baseline"/>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73CB70E6">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w:t>
      </w:r>
    </w:p>
    <w:tbl>
      <w:tblPr>
        <w:tblStyle w:val="7"/>
        <w:tblW w:w="9555" w:type="dxa"/>
        <w:tblInd w:w="-3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50"/>
        <w:gridCol w:w="2463"/>
        <w:gridCol w:w="2145"/>
        <w:gridCol w:w="2397"/>
      </w:tblGrid>
      <w:tr w14:paraId="75338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555" w:type="dxa"/>
            <w:gridSpan w:val="4"/>
            <w:tcBorders>
              <w:top w:val="nil"/>
              <w:left w:val="nil"/>
              <w:bottom w:val="nil"/>
              <w:right w:val="nil"/>
            </w:tcBorders>
            <w:noWrap/>
            <w:vAlign w:val="center"/>
          </w:tcPr>
          <w:p w14:paraId="04B53E5D">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32"/>
                <w:szCs w:val="32"/>
                <w:u w:val="none"/>
              </w:rPr>
            </w:pPr>
            <w:r>
              <w:rPr>
                <w:rFonts w:hint="eastAsia" w:ascii="方正小标宋简体" w:hAnsi="方正小标宋简体" w:eastAsia="方正小标宋简体" w:cs="方正小标宋简体"/>
                <w:i w:val="0"/>
                <w:color w:val="000000"/>
                <w:kern w:val="0"/>
                <w:sz w:val="32"/>
                <w:szCs w:val="32"/>
                <w:u w:val="none"/>
                <w:lang w:val="en-US" w:eastAsia="zh-CN" w:bidi="ar"/>
              </w:rPr>
              <w:t>投资北京全球合作伙伴申请表</w:t>
            </w:r>
          </w:p>
        </w:tc>
      </w:tr>
      <w:tr w14:paraId="60E2D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550" w:type="dxa"/>
            <w:tcBorders>
              <w:top w:val="single" w:color="000000" w:sz="4" w:space="0"/>
              <w:left w:val="single" w:color="000000" w:sz="4" w:space="0"/>
              <w:bottom w:val="single" w:color="000000" w:sz="4" w:space="0"/>
              <w:right w:val="single" w:color="000000" w:sz="4" w:space="0"/>
            </w:tcBorders>
            <w:noWrap w:val="0"/>
            <w:vAlign w:val="center"/>
          </w:tcPr>
          <w:p w14:paraId="42B024BB">
            <w:pPr>
              <w:keepNext w:val="0"/>
              <w:keepLines w:val="0"/>
              <w:widowControl/>
              <w:suppressLineNumbers w:val="0"/>
              <w:jc w:val="center"/>
              <w:textAlignment w:val="center"/>
              <w:rPr>
                <w:rFonts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组织机构名称</w:t>
            </w:r>
          </w:p>
        </w:tc>
        <w:tc>
          <w:tcPr>
            <w:tcW w:w="7005" w:type="dxa"/>
            <w:gridSpan w:val="3"/>
            <w:tcBorders>
              <w:top w:val="single" w:color="000000" w:sz="4" w:space="0"/>
              <w:left w:val="single" w:color="000000" w:sz="4" w:space="0"/>
              <w:bottom w:val="single" w:color="000000" w:sz="4" w:space="0"/>
              <w:right w:val="single" w:color="000000" w:sz="4" w:space="0"/>
            </w:tcBorders>
            <w:noWrap w:val="0"/>
            <w:vAlign w:val="center"/>
          </w:tcPr>
          <w:p w14:paraId="43FE1E00">
            <w:pPr>
              <w:jc w:val="center"/>
              <w:rPr>
                <w:rFonts w:hint="eastAsia" w:ascii="仿宋_GB2312" w:hAnsi="宋体" w:eastAsia="仿宋_GB2312" w:cs="仿宋_GB2312"/>
                <w:i w:val="0"/>
                <w:color w:val="000000"/>
                <w:sz w:val="20"/>
                <w:szCs w:val="20"/>
                <w:u w:val="none"/>
              </w:rPr>
            </w:pPr>
          </w:p>
        </w:tc>
      </w:tr>
      <w:tr w14:paraId="62B59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2550" w:type="dxa"/>
            <w:tcBorders>
              <w:top w:val="single" w:color="000000" w:sz="4" w:space="0"/>
              <w:left w:val="single" w:color="000000" w:sz="4" w:space="0"/>
              <w:bottom w:val="single" w:color="000000" w:sz="4" w:space="0"/>
              <w:right w:val="single" w:color="000000" w:sz="4" w:space="0"/>
            </w:tcBorders>
            <w:noWrap w:val="0"/>
            <w:vAlign w:val="center"/>
          </w:tcPr>
          <w:p w14:paraId="2AC4DC5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统一社会信用代码</w:t>
            </w:r>
          </w:p>
        </w:tc>
        <w:tc>
          <w:tcPr>
            <w:tcW w:w="7005" w:type="dxa"/>
            <w:gridSpan w:val="3"/>
            <w:tcBorders>
              <w:top w:val="single" w:color="000000" w:sz="4" w:space="0"/>
              <w:left w:val="single" w:color="000000" w:sz="4" w:space="0"/>
              <w:bottom w:val="single" w:color="000000" w:sz="4" w:space="0"/>
              <w:right w:val="single" w:color="000000" w:sz="4" w:space="0"/>
            </w:tcBorders>
            <w:noWrap w:val="0"/>
            <w:vAlign w:val="center"/>
          </w:tcPr>
          <w:p w14:paraId="5B9A8960">
            <w:pPr>
              <w:jc w:val="center"/>
              <w:rPr>
                <w:rFonts w:hint="eastAsia" w:ascii="仿宋_GB2312" w:hAnsi="宋体" w:eastAsia="仿宋_GB2312" w:cs="仿宋_GB2312"/>
                <w:i w:val="0"/>
                <w:color w:val="000000"/>
                <w:sz w:val="20"/>
                <w:szCs w:val="20"/>
                <w:u w:val="none"/>
                <w:lang w:eastAsia="zh-CN"/>
              </w:rPr>
            </w:pPr>
          </w:p>
        </w:tc>
      </w:tr>
      <w:tr w14:paraId="5F9EA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2550" w:type="dxa"/>
            <w:tcBorders>
              <w:top w:val="single" w:color="000000" w:sz="4" w:space="0"/>
              <w:left w:val="single" w:color="000000" w:sz="4" w:space="0"/>
              <w:bottom w:val="single" w:color="000000" w:sz="4" w:space="0"/>
              <w:right w:val="single" w:color="000000" w:sz="4" w:space="0"/>
            </w:tcBorders>
            <w:noWrap w:val="0"/>
            <w:vAlign w:val="center"/>
          </w:tcPr>
          <w:p w14:paraId="1A14CC2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组织机构注册地址</w:t>
            </w:r>
          </w:p>
        </w:tc>
        <w:tc>
          <w:tcPr>
            <w:tcW w:w="7005" w:type="dxa"/>
            <w:gridSpan w:val="3"/>
            <w:tcBorders>
              <w:top w:val="single" w:color="000000" w:sz="4" w:space="0"/>
              <w:left w:val="single" w:color="000000" w:sz="4" w:space="0"/>
              <w:bottom w:val="single" w:color="000000" w:sz="4" w:space="0"/>
              <w:right w:val="single" w:color="000000" w:sz="4" w:space="0"/>
            </w:tcBorders>
            <w:noWrap w:val="0"/>
            <w:vAlign w:val="center"/>
          </w:tcPr>
          <w:p w14:paraId="62218A8D">
            <w:pPr>
              <w:jc w:val="center"/>
              <w:rPr>
                <w:rFonts w:hint="eastAsia" w:ascii="仿宋_GB2312" w:hAnsi="宋体" w:eastAsia="仿宋_GB2312" w:cs="仿宋_GB2312"/>
                <w:i w:val="0"/>
                <w:color w:val="000000"/>
                <w:sz w:val="20"/>
                <w:szCs w:val="20"/>
                <w:u w:val="none"/>
              </w:rPr>
            </w:pPr>
          </w:p>
        </w:tc>
      </w:tr>
      <w:tr w14:paraId="5F88B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50" w:type="dxa"/>
            <w:tcBorders>
              <w:top w:val="single" w:color="000000" w:sz="4" w:space="0"/>
              <w:left w:val="single" w:color="000000" w:sz="4" w:space="0"/>
              <w:bottom w:val="single" w:color="000000" w:sz="4" w:space="0"/>
              <w:right w:val="single" w:color="000000" w:sz="4" w:space="0"/>
            </w:tcBorders>
            <w:noWrap w:val="0"/>
            <w:vAlign w:val="center"/>
          </w:tcPr>
          <w:p w14:paraId="631138A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联系人</w:t>
            </w:r>
          </w:p>
        </w:tc>
        <w:tc>
          <w:tcPr>
            <w:tcW w:w="2463" w:type="dxa"/>
            <w:tcBorders>
              <w:top w:val="single" w:color="000000" w:sz="4" w:space="0"/>
              <w:left w:val="single" w:color="000000" w:sz="4" w:space="0"/>
              <w:bottom w:val="single" w:color="000000" w:sz="4" w:space="0"/>
              <w:right w:val="single" w:color="000000" w:sz="4" w:space="0"/>
            </w:tcBorders>
            <w:noWrap w:val="0"/>
            <w:vAlign w:val="center"/>
          </w:tcPr>
          <w:p w14:paraId="1791212F">
            <w:pPr>
              <w:jc w:val="center"/>
              <w:rPr>
                <w:rFonts w:hint="eastAsia" w:ascii="仿宋_GB2312" w:hAnsi="宋体" w:eastAsia="仿宋_GB2312" w:cs="仿宋_GB2312"/>
                <w:i w:val="0"/>
                <w:color w:val="000000"/>
                <w:sz w:val="20"/>
                <w:szCs w:val="20"/>
                <w:u w:val="none"/>
              </w:rPr>
            </w:pPr>
          </w:p>
        </w:tc>
        <w:tc>
          <w:tcPr>
            <w:tcW w:w="2145" w:type="dxa"/>
            <w:tcBorders>
              <w:top w:val="single" w:color="000000" w:sz="4" w:space="0"/>
              <w:left w:val="single" w:color="000000" w:sz="4" w:space="0"/>
              <w:bottom w:val="single" w:color="000000" w:sz="4" w:space="0"/>
              <w:right w:val="single" w:color="000000" w:sz="4" w:space="0"/>
            </w:tcBorders>
            <w:noWrap w:val="0"/>
            <w:vAlign w:val="center"/>
          </w:tcPr>
          <w:p w14:paraId="641FF64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联系电话/手机</w:t>
            </w:r>
          </w:p>
        </w:tc>
        <w:tc>
          <w:tcPr>
            <w:tcW w:w="2397" w:type="dxa"/>
            <w:tcBorders>
              <w:top w:val="single" w:color="000000" w:sz="4" w:space="0"/>
              <w:left w:val="single" w:color="000000" w:sz="4" w:space="0"/>
              <w:bottom w:val="single" w:color="000000" w:sz="4" w:space="0"/>
              <w:right w:val="single" w:color="000000" w:sz="4" w:space="0"/>
            </w:tcBorders>
            <w:noWrap w:val="0"/>
            <w:vAlign w:val="center"/>
          </w:tcPr>
          <w:p w14:paraId="2722A022">
            <w:pPr>
              <w:jc w:val="center"/>
              <w:rPr>
                <w:rFonts w:hint="eastAsia" w:ascii="仿宋_GB2312" w:hAnsi="宋体" w:eastAsia="仿宋_GB2312" w:cs="仿宋_GB2312"/>
                <w:i w:val="0"/>
                <w:color w:val="000000"/>
                <w:sz w:val="20"/>
                <w:szCs w:val="20"/>
                <w:u w:val="none"/>
              </w:rPr>
            </w:pPr>
          </w:p>
        </w:tc>
      </w:tr>
      <w:tr w14:paraId="43215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2550" w:type="dxa"/>
            <w:tcBorders>
              <w:top w:val="single" w:color="000000" w:sz="4" w:space="0"/>
              <w:left w:val="single" w:color="000000" w:sz="4" w:space="0"/>
              <w:bottom w:val="single" w:color="000000" w:sz="4" w:space="0"/>
              <w:right w:val="nil"/>
            </w:tcBorders>
            <w:noWrap w:val="0"/>
            <w:vAlign w:val="center"/>
          </w:tcPr>
          <w:p w14:paraId="77CDA8E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组织机构类型</w:t>
            </w:r>
          </w:p>
        </w:tc>
        <w:tc>
          <w:tcPr>
            <w:tcW w:w="7005" w:type="dxa"/>
            <w:gridSpan w:val="3"/>
            <w:tcBorders>
              <w:top w:val="single" w:color="000000" w:sz="4" w:space="0"/>
              <w:left w:val="single" w:color="000000" w:sz="4" w:space="0"/>
              <w:bottom w:val="single" w:color="000000" w:sz="4" w:space="0"/>
              <w:right w:val="single" w:color="000000" w:sz="4" w:space="0"/>
            </w:tcBorders>
            <w:noWrap w:val="0"/>
            <w:vAlign w:val="center"/>
          </w:tcPr>
          <w:p w14:paraId="2264CF84">
            <w:pPr>
              <w:keepNext w:val="0"/>
              <w:keepLines w:val="0"/>
              <w:widowControl/>
              <w:suppressLineNumbers w:val="0"/>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□商协会 □智库 □咨询 □银行 □保险  □基金 □会计师事务所</w:t>
            </w:r>
          </w:p>
          <w:p w14:paraId="501550A2">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□律师事务所 □其他机构</w:t>
            </w:r>
            <w:r>
              <w:rPr>
                <w:rStyle w:val="12"/>
                <w:rFonts w:hAnsi="宋体"/>
                <w:lang w:val="en-US" w:eastAsia="zh-CN" w:bidi="ar"/>
              </w:rPr>
              <w:t xml:space="preserve">           </w:t>
            </w:r>
          </w:p>
        </w:tc>
      </w:tr>
      <w:tr w14:paraId="7412D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2" w:hRule="atLeast"/>
        </w:trPr>
        <w:tc>
          <w:tcPr>
            <w:tcW w:w="2550" w:type="dxa"/>
            <w:tcBorders>
              <w:top w:val="single" w:color="000000" w:sz="4" w:space="0"/>
              <w:left w:val="single" w:color="000000" w:sz="4" w:space="0"/>
              <w:bottom w:val="single" w:color="000000" w:sz="4" w:space="0"/>
              <w:right w:val="nil"/>
            </w:tcBorders>
            <w:noWrap w:val="0"/>
            <w:vAlign w:val="center"/>
          </w:tcPr>
          <w:p w14:paraId="3CDEC0E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意向合作类型（可多选）</w:t>
            </w:r>
          </w:p>
        </w:tc>
        <w:tc>
          <w:tcPr>
            <w:tcW w:w="7005" w:type="dxa"/>
            <w:gridSpan w:val="3"/>
            <w:tcBorders>
              <w:top w:val="single" w:color="000000" w:sz="4" w:space="0"/>
              <w:left w:val="single" w:color="000000" w:sz="4" w:space="0"/>
              <w:bottom w:val="single" w:color="000000" w:sz="4" w:space="0"/>
              <w:right w:val="single" w:color="000000" w:sz="4" w:space="0"/>
            </w:tcBorders>
            <w:noWrap w:val="0"/>
            <w:vAlign w:val="center"/>
          </w:tcPr>
          <w:p w14:paraId="77F71182">
            <w:pPr>
              <w:keepNext w:val="0"/>
              <w:keepLines w:val="0"/>
              <w:widowControl/>
              <w:suppressLineNumbers w:val="0"/>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 xml:space="preserve">  1.□信息共享：向北京市投资促进服务中心提供服务区域或服务群体的投资动态、投资信息等资讯；</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 xml:space="preserve">  2.□宣传推介：积极发挥桥梁纽带作用，作为营销北京的重要渠道，积极利用线上线下多种渠道和方式，开展北京投资环境推介、投资政策宣传、投资成果展示；</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 xml:space="preserve">  3.□活动支持：在境外、京外开展招商推介活动提供场地安排、资金支持、当地重点企业邀请、与目标企业开展交流洽谈等全方位支持；</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 xml:space="preserve">  4.□项目对接：协助收集本区域本领域投资北京项目线索，衔接北京市投资促进服务中心与潜在投资人的项目对接洽谈，安排组织开展线上线下洽谈等；</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 xml:space="preserve">  5.□专业服务：为项目在京落地提供代办审批、房屋租赁、会计、法律、融资、人力资源、咨询等全流程专业服务。</w:t>
            </w:r>
          </w:p>
        </w:tc>
      </w:tr>
      <w:tr w14:paraId="4B21A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8" w:hRule="atLeast"/>
        </w:trPr>
        <w:tc>
          <w:tcPr>
            <w:tcW w:w="2550" w:type="dxa"/>
            <w:tcBorders>
              <w:top w:val="nil"/>
              <w:left w:val="single" w:color="000000" w:sz="4" w:space="0"/>
              <w:bottom w:val="single" w:color="000000" w:sz="4" w:space="0"/>
              <w:right w:val="single" w:color="000000" w:sz="4" w:space="0"/>
            </w:tcBorders>
            <w:noWrap w:val="0"/>
            <w:vAlign w:val="center"/>
          </w:tcPr>
          <w:p w14:paraId="350616B9">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京外、境外意向服务区域（可多选）</w:t>
            </w:r>
          </w:p>
        </w:tc>
        <w:tc>
          <w:tcPr>
            <w:tcW w:w="7005" w:type="dxa"/>
            <w:gridSpan w:val="3"/>
            <w:tcBorders>
              <w:top w:val="nil"/>
              <w:left w:val="nil"/>
              <w:bottom w:val="nil"/>
              <w:right w:val="single" w:color="000000" w:sz="4" w:space="0"/>
            </w:tcBorders>
            <w:noWrap w:val="0"/>
            <w:vAlign w:val="center"/>
          </w:tcPr>
          <w:p w14:paraId="3A8EBA03">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 xml:space="preserve">  □长三角 □珠三角 □成渝 □港澳台 □国内其他地区</w:t>
            </w:r>
            <w:r>
              <w:rPr>
                <w:rStyle w:val="12"/>
                <w:rFonts w:hAnsi="宋体"/>
                <w:lang w:val="en-US" w:eastAsia="zh-CN" w:bidi="ar"/>
              </w:rPr>
              <w:t xml:space="preserve">      </w:t>
            </w:r>
            <w:r>
              <w:rPr>
                <w:rStyle w:val="12"/>
                <w:rFonts w:hAnsi="宋体"/>
                <w:lang w:val="en-US" w:eastAsia="zh-CN" w:bidi="ar"/>
              </w:rPr>
              <w:br w:type="textWrapping"/>
            </w:r>
            <w:r>
              <w:rPr>
                <w:rStyle w:val="13"/>
                <w:rFonts w:hAnsi="宋体"/>
                <w:lang w:val="en-US" w:eastAsia="zh-CN" w:bidi="ar"/>
              </w:rPr>
              <w:t xml:space="preserve">  □美加 □英国 □德国 □法国 □欧洲其他国家</w:t>
            </w:r>
            <w:r>
              <w:rPr>
                <w:rStyle w:val="12"/>
                <w:rFonts w:hAnsi="宋体"/>
                <w:lang w:val="en-US" w:eastAsia="zh-CN" w:bidi="ar"/>
              </w:rPr>
              <w:t xml:space="preserve">     </w:t>
            </w:r>
            <w:r>
              <w:rPr>
                <w:rStyle w:val="13"/>
                <w:rFonts w:hAnsi="宋体"/>
                <w:lang w:val="en-US" w:eastAsia="zh-CN" w:bidi="ar"/>
              </w:rPr>
              <w:br w:type="textWrapping"/>
            </w:r>
            <w:r>
              <w:rPr>
                <w:rStyle w:val="13"/>
                <w:rFonts w:hAnsi="宋体"/>
                <w:lang w:val="en-US" w:eastAsia="zh-CN" w:bidi="ar"/>
              </w:rPr>
              <w:t xml:space="preserve">  □日本 □韩国 □新加坡 □东盟及亚洲其他国家</w:t>
            </w:r>
            <w:r>
              <w:rPr>
                <w:rStyle w:val="12"/>
                <w:rFonts w:hAnsi="宋体"/>
                <w:lang w:val="en-US" w:eastAsia="zh-CN" w:bidi="ar"/>
              </w:rPr>
              <w:t xml:space="preserve">     </w:t>
            </w:r>
            <w:r>
              <w:rPr>
                <w:rStyle w:val="12"/>
                <w:rFonts w:hAnsi="宋体"/>
                <w:lang w:val="en-US" w:eastAsia="zh-CN" w:bidi="ar"/>
              </w:rPr>
              <w:br w:type="textWrapping"/>
            </w:r>
            <w:r>
              <w:rPr>
                <w:rStyle w:val="13"/>
                <w:rFonts w:hAnsi="宋体"/>
                <w:lang w:val="en-US" w:eastAsia="zh-CN" w:bidi="ar"/>
              </w:rPr>
              <w:t xml:space="preserve">  □澳新 □其他国家</w:t>
            </w:r>
            <w:r>
              <w:rPr>
                <w:rStyle w:val="12"/>
                <w:rFonts w:hAnsi="宋体"/>
                <w:lang w:val="en-US" w:eastAsia="zh-CN" w:bidi="ar"/>
              </w:rPr>
              <w:t xml:space="preserve">       </w:t>
            </w:r>
          </w:p>
        </w:tc>
      </w:tr>
      <w:tr w14:paraId="78861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8" w:hRule="atLeast"/>
        </w:trPr>
        <w:tc>
          <w:tcPr>
            <w:tcW w:w="2550" w:type="dxa"/>
            <w:tcBorders>
              <w:top w:val="nil"/>
              <w:left w:val="single" w:color="000000" w:sz="4" w:space="0"/>
              <w:bottom w:val="nil"/>
              <w:right w:val="nil"/>
            </w:tcBorders>
            <w:noWrap w:val="0"/>
            <w:vAlign w:val="center"/>
          </w:tcPr>
          <w:p w14:paraId="2CDE5037">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项目落地服务区域</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（可多选）</w:t>
            </w:r>
          </w:p>
        </w:tc>
        <w:tc>
          <w:tcPr>
            <w:tcW w:w="7005" w:type="dxa"/>
            <w:gridSpan w:val="3"/>
            <w:tcBorders>
              <w:top w:val="single" w:color="000000" w:sz="4" w:space="0"/>
              <w:left w:val="single" w:color="000000" w:sz="4" w:space="0"/>
              <w:bottom w:val="single" w:color="000000" w:sz="4" w:space="0"/>
              <w:right w:val="single" w:color="000000" w:sz="4" w:space="0"/>
            </w:tcBorders>
            <w:noWrap w:val="0"/>
            <w:vAlign w:val="center"/>
          </w:tcPr>
          <w:p w14:paraId="6AD7DBB7">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1.□北京市全域；</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2.市属各区：</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 xml:space="preserve">  □东城区 □西城区 □朝阳区 □海淀区 □丰台区 □石景山区</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 xml:space="preserve">  □门头沟区 □房山区 □通州区 □顺义区 □昌平区 □大兴区</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 xml:space="preserve">  □怀柔区 □平谷区 □密云区 □延庆区</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3.□北京经济技术开发区；</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4.特定区域：</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 xml:space="preserve">  □中德产业园 □中日产业园 □大兴临空经济区 □天竺综保区</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 xml:space="preserve">  □其他</w:t>
            </w:r>
            <w:r>
              <w:rPr>
                <w:rStyle w:val="12"/>
                <w:rFonts w:hAnsi="宋体"/>
                <w:lang w:val="en-US" w:eastAsia="zh-CN" w:bidi="ar"/>
              </w:rPr>
              <w:t xml:space="preserve">          </w:t>
            </w:r>
          </w:p>
        </w:tc>
      </w:tr>
      <w:tr w14:paraId="3B126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9555" w:type="dxa"/>
            <w:gridSpan w:val="4"/>
            <w:tcBorders>
              <w:top w:val="single" w:color="000000" w:sz="4" w:space="0"/>
              <w:left w:val="single" w:color="000000" w:sz="4" w:space="0"/>
              <w:bottom w:val="single" w:color="000000" w:sz="4" w:space="0"/>
              <w:right w:val="single" w:color="000000" w:sz="4" w:space="0"/>
            </w:tcBorders>
            <w:noWrap w:val="0"/>
            <w:vAlign w:val="center"/>
          </w:tcPr>
          <w:p w14:paraId="2D40FDFD">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 xml:space="preserve">    本单位自愿申请成为投资北京全球合作伙伴，具体合作内容以及双方的权利义务等由双方协商签署相关合作协议予以明确，双方均不为对方合作协议以外所发生的行为及其后果承担法律责任。</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 xml:space="preserve">                                                      （盖章）</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 xml:space="preserve">                                                 年     月    日</w:t>
            </w:r>
          </w:p>
        </w:tc>
      </w:tr>
    </w:tbl>
    <w:p w14:paraId="31F33B9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textAlignment w:val="baseline"/>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3898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5FDB84">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55FDB84">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ECF9DEB"/>
    <w:rsid w:val="1CF02F69"/>
    <w:rsid w:val="3EFE9100"/>
    <w:rsid w:val="4FBF7485"/>
    <w:rsid w:val="55FFBF92"/>
    <w:rsid w:val="68FDC554"/>
    <w:rsid w:val="6BFDF103"/>
    <w:rsid w:val="73FFDD5F"/>
    <w:rsid w:val="78E132E3"/>
    <w:rsid w:val="7FD54001"/>
    <w:rsid w:val="7FDFED0E"/>
    <w:rsid w:val="7FFD2A0C"/>
    <w:rsid w:val="8F5F627D"/>
    <w:rsid w:val="ADB52E02"/>
    <w:rsid w:val="BC0F5B3B"/>
    <w:rsid w:val="BD5F9BAB"/>
    <w:rsid w:val="BE4BB868"/>
    <w:rsid w:val="BF9F5D7F"/>
    <w:rsid w:val="DEDBE272"/>
    <w:rsid w:val="E3DEADEA"/>
    <w:rsid w:val="E97DC51C"/>
    <w:rsid w:val="EECF9DEB"/>
    <w:rsid w:val="F1DFD3BC"/>
    <w:rsid w:val="F6779991"/>
    <w:rsid w:val="F7D34DA4"/>
    <w:rsid w:val="F97DDE91"/>
    <w:rsid w:val="FCFEF816"/>
    <w:rsid w:val="FD6DE3C1"/>
    <w:rsid w:val="FFC8A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jc w:val="center"/>
    </w:pPr>
    <w:rPr>
      <w:rFonts w:ascii="仿宋_GB2312" w:eastAsia="仿宋_GB2312"/>
      <w:b/>
      <w:sz w:val="44"/>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paragraph" w:customStyle="1" w:styleId="11">
    <w:name w:val="zz一级标题"/>
    <w:basedOn w:val="1"/>
    <w:qFormat/>
    <w:uiPriority w:val="0"/>
    <w:pPr>
      <w:spacing w:line="560" w:lineRule="exact"/>
      <w:outlineLvl w:val="0"/>
    </w:pPr>
    <w:rPr>
      <w:rFonts w:ascii="黑体" w:hAnsi="黑体" w:eastAsia="黑体"/>
      <w:sz w:val="32"/>
      <w:szCs w:val="32"/>
    </w:rPr>
  </w:style>
  <w:style w:type="character" w:customStyle="1" w:styleId="12">
    <w:name w:val="font11"/>
    <w:basedOn w:val="8"/>
    <w:qFormat/>
    <w:uiPriority w:val="0"/>
    <w:rPr>
      <w:rFonts w:hint="eastAsia" w:ascii="仿宋_GB2312" w:eastAsia="仿宋_GB2312" w:cs="仿宋_GB2312"/>
      <w:color w:val="000000"/>
      <w:sz w:val="20"/>
      <w:szCs w:val="20"/>
      <w:u w:val="single"/>
    </w:rPr>
  </w:style>
  <w:style w:type="character" w:customStyle="1" w:styleId="13">
    <w:name w:val="font51"/>
    <w:basedOn w:val="8"/>
    <w:qFormat/>
    <w:uiPriority w:val="0"/>
    <w:rPr>
      <w:rFonts w:hint="eastAsia"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1570</Words>
  <Characters>1627</Characters>
  <Lines>0</Lines>
  <Paragraphs>0</Paragraphs>
  <TotalTime>50</TotalTime>
  <ScaleCrop>false</ScaleCrop>
  <LinksUpToDate>false</LinksUpToDate>
  <CharactersWithSpaces>1886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2024-08-06T16:26:00Z</dcterms:created>
  <dc:creator>tczd</dc:creator>
  <cp:lastModifiedBy>微信用户</cp:lastModifiedBy>
  <cp:lastPrinted>2025-07-05T07:13:00Z</cp:lastPrinted>
  <dcterms:modified xsi:type="dcterms:W3CDTF">2026-08-24T02:08:27Z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C0EDF324D54F47F3B1C5E42F0C02435B_13</vt:lpwstr>
  </property>
</Properties>
</file>