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E4E2E7">
      <w:pPr>
        <w:jc w:val="center"/>
        <w:rPr>
          <w:rFonts w:hint="eastAsia" w:ascii="宋体" w:hAnsi="宋体" w:cs="Arial"/>
          <w:b/>
          <w:bCs/>
          <w:sz w:val="36"/>
          <w:szCs w:val="36"/>
          <w:lang w:val="en-US" w:eastAsia="zh-CN"/>
        </w:rPr>
      </w:pPr>
    </w:p>
    <w:p w14:paraId="4DA4ACCB">
      <w:pPr>
        <w:jc w:val="center"/>
        <w:rPr>
          <w:rFonts w:hint="eastAsia" w:ascii="宋体" w:hAnsi="宋体" w:cs="Arial"/>
          <w:b/>
          <w:bCs/>
          <w:sz w:val="36"/>
          <w:szCs w:val="36"/>
          <w:lang w:val="en-US" w:eastAsia="zh-CN"/>
        </w:rPr>
      </w:pPr>
    </w:p>
    <w:p w14:paraId="6A5BD78D">
      <w:pPr>
        <w:jc w:val="center"/>
        <w:rPr>
          <w:rFonts w:hint="default"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北京市财政项目支出绩效评价报告</w:t>
      </w:r>
    </w:p>
    <w:p w14:paraId="5681E69E">
      <w:pPr>
        <w:jc w:val="center"/>
        <w:rPr>
          <w:rFonts w:hint="eastAsia" w:ascii="宋体" w:hAnsi="宋体" w:cs="Arial"/>
          <w:b/>
          <w:bCs/>
          <w:sz w:val="36"/>
          <w:szCs w:val="36"/>
        </w:rPr>
      </w:pPr>
    </w:p>
    <w:p w14:paraId="53902F2E">
      <w:pPr>
        <w:jc w:val="center"/>
        <w:rPr>
          <w:rFonts w:hint="eastAsia" w:ascii="宋体" w:hAnsi="宋体" w:cs="Arial"/>
          <w:b/>
          <w:bCs/>
          <w:sz w:val="36"/>
          <w:szCs w:val="36"/>
        </w:rPr>
      </w:pPr>
    </w:p>
    <w:p w14:paraId="3178607E">
      <w:pPr>
        <w:jc w:val="center"/>
        <w:rPr>
          <w:rFonts w:hint="eastAsia" w:ascii="宋体" w:hAnsi="宋体" w:cs="Arial"/>
          <w:b/>
          <w:bCs/>
          <w:sz w:val="36"/>
          <w:szCs w:val="36"/>
        </w:rPr>
      </w:pPr>
    </w:p>
    <w:p w14:paraId="3A6574EA">
      <w:pPr>
        <w:jc w:val="center"/>
        <w:rPr>
          <w:rFonts w:hint="eastAsia" w:ascii="宋体" w:hAnsi="宋体" w:cs="Arial"/>
          <w:b/>
          <w:bCs/>
          <w:sz w:val="36"/>
          <w:szCs w:val="36"/>
        </w:rPr>
      </w:pPr>
    </w:p>
    <w:p w14:paraId="17029DE3">
      <w:pPr>
        <w:jc w:val="center"/>
        <w:rPr>
          <w:rFonts w:hint="eastAsia" w:ascii="宋体" w:hAnsi="宋体" w:cs="Arial"/>
          <w:b/>
          <w:bCs/>
          <w:sz w:val="36"/>
          <w:szCs w:val="36"/>
        </w:rPr>
      </w:pPr>
    </w:p>
    <w:p w14:paraId="2EE26948">
      <w:pPr>
        <w:jc w:val="center"/>
        <w:rPr>
          <w:rFonts w:hint="eastAsia" w:ascii="宋体" w:hAnsi="宋体" w:cs="Arial"/>
          <w:b/>
          <w:bCs/>
          <w:sz w:val="36"/>
          <w:szCs w:val="36"/>
        </w:rPr>
      </w:pPr>
    </w:p>
    <w:p w14:paraId="6CB2916D">
      <w:pPr>
        <w:jc w:val="center"/>
        <w:rPr>
          <w:rFonts w:hint="eastAsia" w:ascii="宋体" w:hAnsi="宋体" w:cs="Arial"/>
          <w:b/>
          <w:bCs/>
          <w:sz w:val="36"/>
          <w:szCs w:val="36"/>
        </w:rPr>
      </w:pPr>
    </w:p>
    <w:p w14:paraId="53CFDAD8">
      <w:pPr>
        <w:jc w:val="center"/>
        <w:rPr>
          <w:rFonts w:hint="eastAsia" w:ascii="宋体" w:hAnsi="宋体" w:cs="Arial"/>
          <w:b/>
          <w:bCs/>
          <w:sz w:val="36"/>
          <w:szCs w:val="36"/>
        </w:rPr>
      </w:pPr>
    </w:p>
    <w:p w14:paraId="61139A0A">
      <w:pPr>
        <w:jc w:val="both"/>
        <w:rPr>
          <w:rFonts w:hint="eastAsia" w:ascii="宋体" w:hAnsi="宋体" w:cs="Arial"/>
          <w:b/>
          <w:bCs/>
          <w:sz w:val="36"/>
          <w:szCs w:val="36"/>
        </w:rPr>
      </w:pPr>
    </w:p>
    <w:p w14:paraId="490EAC24">
      <w:pPr>
        <w:jc w:val="center"/>
        <w:rPr>
          <w:rFonts w:hint="eastAsia" w:ascii="宋体" w:hAnsi="宋体" w:cs="Arial"/>
          <w:b/>
          <w:bCs/>
          <w:sz w:val="36"/>
          <w:szCs w:val="36"/>
        </w:rPr>
      </w:pPr>
    </w:p>
    <w:p w14:paraId="40B9B190">
      <w:pPr>
        <w:pStyle w:val="2"/>
        <w:rPr>
          <w:rFonts w:hint="eastAsia"/>
        </w:rPr>
      </w:pPr>
    </w:p>
    <w:p w14:paraId="03C36F42">
      <w:pPr>
        <w:rPr>
          <w:rFonts w:hint="eastAsia"/>
        </w:rPr>
      </w:pPr>
    </w:p>
    <w:p w14:paraId="1E723D02">
      <w:pPr>
        <w:rPr>
          <w:rFonts w:hint="eastAsia"/>
        </w:rPr>
      </w:pPr>
    </w:p>
    <w:p w14:paraId="0DE941C9">
      <w:pPr>
        <w:pStyle w:val="2"/>
        <w:rPr>
          <w:rFonts w:hint="eastAsia"/>
        </w:rPr>
      </w:pPr>
    </w:p>
    <w:p w14:paraId="527DD0AD">
      <w:pPr>
        <w:pStyle w:val="2"/>
        <w:ind w:left="0" w:leftChars="0" w:firstLine="0" w:firstLineChars="0"/>
        <w:rPr>
          <w:rFonts w:hint="eastAsia"/>
        </w:rPr>
      </w:pPr>
    </w:p>
    <w:p w14:paraId="06925A8D">
      <w:pPr>
        <w:pStyle w:val="14"/>
        <w:ind w:firstLine="643" w:firstLineChars="200"/>
        <w:jc w:val="both"/>
        <w:rPr>
          <w:rFonts w:hint="eastAsia" w:ascii="方正小标宋简体" w:hAnsi="方正小标宋简体" w:eastAsia="方正小标宋简体" w:cs="方正小标宋简体"/>
          <w:b/>
          <w:bCs/>
          <w:sz w:val="32"/>
          <w:szCs w:val="32"/>
          <w:u w:val="single"/>
          <w:lang w:val="en-US" w:eastAsia="zh-CN"/>
        </w:rPr>
      </w:pPr>
      <w:r>
        <w:rPr>
          <w:rFonts w:hint="eastAsia" w:ascii="方正小标宋简体" w:hAnsi="方正小标宋简体" w:eastAsia="方正小标宋简体" w:cs="方正小标宋简体"/>
          <w:b/>
          <w:bCs/>
          <w:sz w:val="32"/>
          <w:szCs w:val="32"/>
          <w:lang w:val="en-US" w:eastAsia="zh-CN"/>
        </w:rPr>
        <w:t>项目名称：</w:t>
      </w:r>
      <w:r>
        <w:rPr>
          <w:rFonts w:hint="eastAsia" w:ascii="方正小标宋简体" w:hAnsi="方正小标宋简体" w:eastAsia="方正小标宋简体" w:cs="方正小标宋简体"/>
          <w:b/>
          <w:bCs/>
          <w:sz w:val="32"/>
          <w:szCs w:val="32"/>
          <w:u w:val="single"/>
          <w:lang w:val="en-US" w:eastAsia="zh-CN"/>
        </w:rPr>
        <w:t xml:space="preserve">     中国国际投资贸易洽谈会     </w:t>
      </w:r>
    </w:p>
    <w:p w14:paraId="52A0CE5A">
      <w:pPr>
        <w:pStyle w:val="14"/>
        <w:ind w:firstLine="643" w:firstLineChars="200"/>
        <w:jc w:val="both"/>
        <w:rPr>
          <w:rFonts w:hint="eastAsia" w:ascii="方正小标宋简体" w:hAnsi="方正小标宋简体" w:eastAsia="方正小标宋简体" w:cs="方正小标宋简体"/>
          <w:b/>
          <w:bCs/>
          <w:sz w:val="32"/>
          <w:szCs w:val="32"/>
          <w:u w:val="single"/>
          <w:lang w:val="en-US" w:eastAsia="zh-CN"/>
        </w:rPr>
      </w:pPr>
      <w:r>
        <w:rPr>
          <w:rFonts w:hint="eastAsia" w:ascii="方正小标宋简体" w:hAnsi="方正小标宋简体" w:eastAsia="方正小标宋简体" w:cs="方正小标宋简体"/>
          <w:b/>
          <w:bCs/>
          <w:sz w:val="32"/>
          <w:szCs w:val="32"/>
          <w:lang w:val="en-US" w:eastAsia="zh-CN"/>
        </w:rPr>
        <w:t>项目单位：</w:t>
      </w:r>
      <w:r>
        <w:rPr>
          <w:rFonts w:hint="eastAsia" w:ascii="方正小标宋简体" w:hAnsi="方正小标宋简体" w:eastAsia="方正小标宋简体" w:cs="方正小标宋简体"/>
          <w:b/>
          <w:bCs/>
          <w:sz w:val="32"/>
          <w:szCs w:val="32"/>
          <w:u w:val="single"/>
          <w:lang w:val="en-US" w:eastAsia="zh-CN"/>
        </w:rPr>
        <w:t xml:space="preserve">  北京市投资促进服务中心(本级)  </w:t>
      </w:r>
    </w:p>
    <w:p w14:paraId="598023A4">
      <w:pPr>
        <w:pStyle w:val="14"/>
        <w:ind w:firstLine="643" w:firstLineChars="200"/>
        <w:jc w:val="both"/>
        <w:rPr>
          <w:rFonts w:hint="eastAsia" w:ascii="方正小标宋简体" w:hAnsi="方正小标宋简体" w:eastAsia="方正小标宋简体" w:cs="方正小标宋简体"/>
          <w:b/>
          <w:bCs/>
          <w:sz w:val="36"/>
          <w:szCs w:val="36"/>
        </w:rPr>
      </w:pPr>
      <w:r>
        <w:rPr>
          <w:rFonts w:hint="eastAsia" w:ascii="方正小标宋简体" w:hAnsi="方正小标宋简体" w:eastAsia="方正小标宋简体" w:cs="方正小标宋简体"/>
          <w:b/>
          <w:bCs/>
          <w:sz w:val="32"/>
          <w:szCs w:val="32"/>
          <w:lang w:val="en-US" w:eastAsia="zh-CN"/>
        </w:rPr>
        <w:t>评价时间：</w:t>
      </w:r>
      <w:r>
        <w:rPr>
          <w:rFonts w:hint="eastAsia" w:ascii="方正小标宋简体" w:hAnsi="方正小标宋简体" w:eastAsia="方正小标宋简体" w:cs="方正小标宋简体"/>
          <w:b/>
          <w:bCs/>
          <w:sz w:val="32"/>
          <w:szCs w:val="32"/>
          <w:u w:val="single"/>
          <w:lang w:val="en-US" w:eastAsia="zh-CN"/>
        </w:rPr>
        <w:t xml:space="preserve">           2025年4月          </w:t>
      </w:r>
    </w:p>
    <w:p w14:paraId="031DC7FC">
      <w:pPr>
        <w:jc w:val="both"/>
        <w:rPr>
          <w:rFonts w:hint="eastAsia" w:ascii="宋体" w:hAnsi="宋体" w:cs="Arial"/>
          <w:b/>
          <w:bCs/>
          <w:sz w:val="36"/>
          <w:szCs w:val="36"/>
        </w:rPr>
      </w:pPr>
    </w:p>
    <w:p w14:paraId="67C17AF4">
      <w:pPr>
        <w:jc w:val="both"/>
        <w:rPr>
          <w:rFonts w:hint="eastAsia" w:ascii="宋体" w:hAnsi="宋体" w:cs="Arial"/>
          <w:b/>
          <w:bCs/>
          <w:sz w:val="36"/>
          <w:szCs w:val="36"/>
        </w:rPr>
      </w:pPr>
    </w:p>
    <w:p w14:paraId="36D29802">
      <w:pPr>
        <w:jc w:val="center"/>
        <w:rPr>
          <w:rFonts w:hint="eastAsia" w:ascii="宋体" w:hAnsi="宋体" w:cs="Arial"/>
          <w:b/>
          <w:bCs/>
          <w:sz w:val="36"/>
          <w:szCs w:val="36"/>
        </w:rPr>
      </w:pPr>
    </w:p>
    <w:sdt>
      <w:sdtPr>
        <w:rPr>
          <w:rFonts w:hint="eastAsia" w:ascii="方正小标宋简体" w:hAnsi="方正小标宋简体" w:eastAsia="方正小标宋简体" w:cs="方正小标宋简体"/>
          <w:sz w:val="36"/>
          <w:szCs w:val="36"/>
          <w:lang w:val="en-US" w:eastAsia="zh-CN"/>
        </w:rPr>
        <w:id w:val="147459558"/>
        <w15:color w:val="DBDBDB"/>
        <w:docPartObj>
          <w:docPartGallery w:val="Table of Contents"/>
          <w:docPartUnique/>
        </w:docPartObj>
      </w:sdtPr>
      <w:sdtEndPr>
        <w:rPr>
          <w:rFonts w:hint="eastAsia" w:ascii="仿宋_GB2312" w:hAnsi="Times New Roman" w:eastAsia="宋体" w:cs="Times New Roman"/>
          <w:kern w:val="2"/>
          <w:sz w:val="21"/>
          <w:szCs w:val="24"/>
          <w:lang w:val="en-US" w:eastAsia="zh-CN" w:bidi="ar-SA"/>
        </w:rPr>
      </w:sdtEndPr>
      <w:sdtContent>
        <w:p w14:paraId="42582684">
          <w:pPr>
            <w:jc w:val="center"/>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目录</w:t>
          </w:r>
        </w:p>
        <w:p w14:paraId="03BD27E3">
          <w:pPr>
            <w:pStyle w:val="9"/>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b/>
              <w:bCs/>
              <w:sz w:val="32"/>
              <w:szCs w:val="32"/>
            </w:rPr>
          </w:pPr>
          <w:r>
            <w:rPr>
              <w:rFonts w:ascii="仿宋_GB2312"/>
              <w:b/>
              <w:bCs/>
              <w:sz w:val="32"/>
              <w:szCs w:val="32"/>
            </w:rPr>
            <w:fldChar w:fldCharType="begin"/>
          </w:r>
          <w:r>
            <w:rPr>
              <w:rFonts w:ascii="仿宋_GB2312"/>
              <w:b/>
              <w:bCs/>
              <w:sz w:val="32"/>
              <w:szCs w:val="32"/>
            </w:rPr>
            <w:instrText xml:space="preserve">TOC \o "1-1" \h \u </w:instrText>
          </w:r>
          <w:r>
            <w:rPr>
              <w:rFonts w:ascii="仿宋_GB2312"/>
              <w:b/>
              <w:bCs/>
              <w:sz w:val="32"/>
              <w:szCs w:val="32"/>
            </w:rPr>
            <w:fldChar w:fldCharType="separate"/>
          </w: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HYPERLINK \l _Toc26970 </w:instrText>
          </w:r>
          <w:r>
            <w:rPr>
              <w:rFonts w:hint="eastAsia" w:ascii="黑体" w:hAnsi="黑体" w:eastAsia="黑体" w:cs="黑体"/>
              <w:b/>
              <w:bCs/>
              <w:sz w:val="30"/>
              <w:szCs w:val="30"/>
            </w:rPr>
            <w:fldChar w:fldCharType="separate"/>
          </w:r>
          <w:r>
            <w:rPr>
              <w:rFonts w:hint="eastAsia" w:ascii="黑体" w:hAnsi="黑体" w:eastAsia="黑体" w:cs="黑体"/>
              <w:b/>
              <w:bCs/>
              <w:kern w:val="0"/>
              <w:sz w:val="30"/>
              <w:szCs w:val="30"/>
            </w:rPr>
            <w:t>一、基本情况</w:t>
          </w:r>
          <w:r>
            <w:rPr>
              <w:rFonts w:hint="eastAsia" w:ascii="黑体" w:hAnsi="黑体" w:eastAsia="黑体" w:cs="黑体"/>
              <w:b/>
              <w:bCs/>
              <w:sz w:val="30"/>
              <w:szCs w:val="30"/>
            </w:rPr>
            <w:tab/>
          </w: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PAGEREF _Toc26970 \h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rPr>
            <w:t>1</w:t>
          </w:r>
          <w:r>
            <w:rPr>
              <w:rFonts w:hint="eastAsia" w:ascii="黑体" w:hAnsi="黑体" w:eastAsia="黑体" w:cs="黑体"/>
              <w:b/>
              <w:bCs/>
              <w:sz w:val="30"/>
              <w:szCs w:val="30"/>
            </w:rPr>
            <w:fldChar w:fldCharType="end"/>
          </w:r>
          <w:r>
            <w:rPr>
              <w:rFonts w:hint="eastAsia" w:ascii="黑体" w:hAnsi="黑体" w:eastAsia="黑体" w:cs="黑体"/>
              <w:b/>
              <w:bCs/>
              <w:sz w:val="30"/>
              <w:szCs w:val="30"/>
            </w:rPr>
            <w:fldChar w:fldCharType="end"/>
          </w:r>
        </w:p>
        <w:p w14:paraId="783F7652">
          <w:pPr>
            <w:pStyle w:val="9"/>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eastAsia" w:ascii="黑体" w:hAnsi="黑体" w:eastAsia="黑体" w:cs="黑体"/>
              <w:b/>
              <w:bCs/>
              <w:sz w:val="30"/>
              <w:szCs w:val="30"/>
            </w:rPr>
          </w:pP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HYPERLINK \l _Toc27900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rPr>
            <w:t>二、绩效评价工作开展情况</w:t>
          </w:r>
          <w:r>
            <w:rPr>
              <w:rFonts w:hint="eastAsia" w:ascii="黑体" w:hAnsi="黑体" w:eastAsia="黑体" w:cs="黑体"/>
              <w:b/>
              <w:bCs/>
              <w:sz w:val="30"/>
              <w:szCs w:val="30"/>
            </w:rPr>
            <w:tab/>
          </w: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PAGEREF _Toc27900 \h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rPr>
            <w:t>4</w:t>
          </w:r>
          <w:r>
            <w:rPr>
              <w:rFonts w:hint="eastAsia" w:ascii="黑体" w:hAnsi="黑体" w:eastAsia="黑体" w:cs="黑体"/>
              <w:b/>
              <w:bCs/>
              <w:sz w:val="30"/>
              <w:szCs w:val="30"/>
            </w:rPr>
            <w:fldChar w:fldCharType="end"/>
          </w:r>
          <w:r>
            <w:rPr>
              <w:rFonts w:hint="eastAsia" w:ascii="黑体" w:hAnsi="黑体" w:eastAsia="黑体" w:cs="黑体"/>
              <w:b/>
              <w:bCs/>
              <w:sz w:val="30"/>
              <w:szCs w:val="30"/>
            </w:rPr>
            <w:fldChar w:fldCharType="end"/>
          </w:r>
        </w:p>
        <w:p w14:paraId="544A6D79">
          <w:pPr>
            <w:pStyle w:val="9"/>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eastAsia" w:ascii="黑体" w:hAnsi="黑体" w:eastAsia="黑体" w:cs="黑体"/>
              <w:b/>
              <w:bCs/>
              <w:sz w:val="30"/>
              <w:szCs w:val="30"/>
            </w:rPr>
          </w:pP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HYPERLINK \l _Toc28611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rPr>
            <w:t>三、综合评价情况及评价结论（附相关评分表）</w:t>
          </w:r>
          <w:r>
            <w:rPr>
              <w:rFonts w:hint="eastAsia" w:ascii="黑体" w:hAnsi="黑体" w:eastAsia="黑体" w:cs="黑体"/>
              <w:b/>
              <w:bCs/>
              <w:sz w:val="30"/>
              <w:szCs w:val="30"/>
            </w:rPr>
            <w:tab/>
          </w: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PAGEREF _Toc28611 \h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rPr>
            <w:t>7</w:t>
          </w:r>
          <w:r>
            <w:rPr>
              <w:rFonts w:hint="eastAsia" w:ascii="黑体" w:hAnsi="黑体" w:eastAsia="黑体" w:cs="黑体"/>
              <w:b/>
              <w:bCs/>
              <w:sz w:val="30"/>
              <w:szCs w:val="30"/>
            </w:rPr>
            <w:fldChar w:fldCharType="end"/>
          </w:r>
          <w:r>
            <w:rPr>
              <w:rFonts w:hint="eastAsia" w:ascii="黑体" w:hAnsi="黑体" w:eastAsia="黑体" w:cs="黑体"/>
              <w:b/>
              <w:bCs/>
              <w:sz w:val="30"/>
              <w:szCs w:val="30"/>
            </w:rPr>
            <w:fldChar w:fldCharType="end"/>
          </w:r>
        </w:p>
        <w:p w14:paraId="02D5C3D5">
          <w:pPr>
            <w:pStyle w:val="9"/>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eastAsia" w:ascii="黑体" w:hAnsi="黑体" w:eastAsia="黑体" w:cs="黑体"/>
              <w:b/>
              <w:bCs/>
              <w:sz w:val="30"/>
              <w:szCs w:val="30"/>
            </w:rPr>
          </w:pP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HYPERLINK \l _Toc7515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rPr>
            <w:t>四、绩效评价指标分析</w:t>
          </w:r>
          <w:r>
            <w:rPr>
              <w:rFonts w:hint="eastAsia" w:ascii="黑体" w:hAnsi="黑体" w:eastAsia="黑体" w:cs="黑体"/>
              <w:b/>
              <w:bCs/>
              <w:sz w:val="30"/>
              <w:szCs w:val="30"/>
            </w:rPr>
            <w:tab/>
          </w: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PAGEREF _Toc7515 \h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rPr>
            <w:t>7</w:t>
          </w:r>
          <w:r>
            <w:rPr>
              <w:rFonts w:hint="eastAsia" w:ascii="黑体" w:hAnsi="黑体" w:eastAsia="黑体" w:cs="黑体"/>
              <w:b/>
              <w:bCs/>
              <w:sz w:val="30"/>
              <w:szCs w:val="30"/>
            </w:rPr>
            <w:fldChar w:fldCharType="end"/>
          </w:r>
          <w:r>
            <w:rPr>
              <w:rFonts w:hint="eastAsia" w:ascii="黑体" w:hAnsi="黑体" w:eastAsia="黑体" w:cs="黑体"/>
              <w:b/>
              <w:bCs/>
              <w:sz w:val="30"/>
              <w:szCs w:val="30"/>
            </w:rPr>
            <w:fldChar w:fldCharType="end"/>
          </w:r>
        </w:p>
        <w:p w14:paraId="0B5835A8">
          <w:pPr>
            <w:pStyle w:val="9"/>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eastAsia" w:ascii="黑体" w:hAnsi="黑体" w:eastAsia="黑体" w:cs="黑体"/>
              <w:b/>
              <w:bCs/>
              <w:sz w:val="30"/>
              <w:szCs w:val="30"/>
            </w:rPr>
          </w:pP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HYPERLINK \l _Toc5622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rPr>
            <w:t>五、主要经验及做法、存在的问题及原因分析</w:t>
          </w:r>
          <w:r>
            <w:rPr>
              <w:rFonts w:hint="eastAsia" w:ascii="黑体" w:hAnsi="黑体" w:eastAsia="黑体" w:cs="黑体"/>
              <w:b/>
              <w:bCs/>
              <w:sz w:val="30"/>
              <w:szCs w:val="30"/>
            </w:rPr>
            <w:tab/>
          </w: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PAGEREF _Toc5622 \h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rPr>
            <w:t>10</w:t>
          </w:r>
          <w:r>
            <w:rPr>
              <w:rFonts w:hint="eastAsia" w:ascii="黑体" w:hAnsi="黑体" w:eastAsia="黑体" w:cs="黑体"/>
              <w:b/>
              <w:bCs/>
              <w:sz w:val="30"/>
              <w:szCs w:val="30"/>
            </w:rPr>
            <w:fldChar w:fldCharType="end"/>
          </w:r>
          <w:r>
            <w:rPr>
              <w:rFonts w:hint="eastAsia" w:ascii="黑体" w:hAnsi="黑体" w:eastAsia="黑体" w:cs="黑体"/>
              <w:b/>
              <w:bCs/>
              <w:sz w:val="30"/>
              <w:szCs w:val="30"/>
            </w:rPr>
            <w:fldChar w:fldCharType="end"/>
          </w:r>
        </w:p>
        <w:p w14:paraId="0ABCA7D5">
          <w:pPr>
            <w:pStyle w:val="9"/>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eastAsia" w:ascii="黑体" w:hAnsi="黑体" w:eastAsia="黑体" w:cs="黑体"/>
              <w:b/>
              <w:bCs/>
              <w:sz w:val="30"/>
              <w:szCs w:val="30"/>
            </w:rPr>
          </w:pP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HYPERLINK \l _Toc32364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lang w:val="en-US" w:eastAsia="zh-CN"/>
            </w:rPr>
            <w:t>六、</w:t>
          </w:r>
          <w:r>
            <w:rPr>
              <w:rFonts w:hint="eastAsia" w:ascii="黑体" w:hAnsi="黑体" w:eastAsia="黑体" w:cs="黑体"/>
              <w:b/>
              <w:bCs/>
              <w:sz w:val="30"/>
              <w:szCs w:val="30"/>
            </w:rPr>
            <w:t>有关建议</w:t>
          </w:r>
          <w:r>
            <w:rPr>
              <w:rFonts w:hint="eastAsia" w:ascii="黑体" w:hAnsi="黑体" w:eastAsia="黑体" w:cs="黑体"/>
              <w:b/>
              <w:bCs/>
              <w:sz w:val="30"/>
              <w:szCs w:val="30"/>
            </w:rPr>
            <w:tab/>
          </w: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PAGEREF _Toc32364 \h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rPr>
            <w:t>11</w:t>
          </w:r>
          <w:r>
            <w:rPr>
              <w:rFonts w:hint="eastAsia" w:ascii="黑体" w:hAnsi="黑体" w:eastAsia="黑体" w:cs="黑体"/>
              <w:b/>
              <w:bCs/>
              <w:sz w:val="30"/>
              <w:szCs w:val="30"/>
            </w:rPr>
            <w:fldChar w:fldCharType="end"/>
          </w:r>
          <w:r>
            <w:rPr>
              <w:rFonts w:hint="eastAsia" w:ascii="黑体" w:hAnsi="黑体" w:eastAsia="黑体" w:cs="黑体"/>
              <w:b/>
              <w:bCs/>
              <w:sz w:val="30"/>
              <w:szCs w:val="30"/>
            </w:rPr>
            <w:fldChar w:fldCharType="end"/>
          </w:r>
        </w:p>
        <w:p w14:paraId="1B9D070F">
          <w:pPr>
            <w:pStyle w:val="9"/>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eastAsia" w:eastAsia="黑体"/>
              <w:b/>
              <w:bCs/>
              <w:sz w:val="32"/>
              <w:szCs w:val="32"/>
              <w:lang w:val="en-US" w:eastAsia="zh-CN"/>
            </w:rPr>
          </w:pPr>
          <w:r>
            <w:rPr>
              <w:rFonts w:hint="eastAsia" w:ascii="黑体" w:hAnsi="黑体" w:eastAsia="黑体" w:cs="黑体"/>
              <w:b/>
              <w:bCs/>
              <w:sz w:val="30"/>
              <w:szCs w:val="30"/>
            </w:rPr>
            <w:fldChar w:fldCharType="begin"/>
          </w:r>
          <w:r>
            <w:rPr>
              <w:rFonts w:hint="eastAsia" w:ascii="黑体" w:hAnsi="黑体" w:eastAsia="黑体" w:cs="黑体"/>
              <w:b/>
              <w:bCs/>
              <w:sz w:val="30"/>
              <w:szCs w:val="30"/>
            </w:rPr>
            <w:instrText xml:space="preserve"> HYPERLINK \l _Toc7646 </w:instrText>
          </w:r>
          <w:r>
            <w:rPr>
              <w:rFonts w:hint="eastAsia" w:ascii="黑体" w:hAnsi="黑体" w:eastAsia="黑体" w:cs="黑体"/>
              <w:b/>
              <w:bCs/>
              <w:sz w:val="30"/>
              <w:szCs w:val="30"/>
            </w:rPr>
            <w:fldChar w:fldCharType="separate"/>
          </w:r>
          <w:r>
            <w:rPr>
              <w:rFonts w:hint="eastAsia" w:ascii="黑体" w:hAnsi="黑体" w:eastAsia="黑体" w:cs="黑体"/>
              <w:b/>
              <w:bCs/>
              <w:sz w:val="30"/>
              <w:szCs w:val="30"/>
              <w:lang w:eastAsia="zh-CN"/>
            </w:rPr>
            <w:t>七</w:t>
          </w:r>
          <w:bookmarkStart w:id="11" w:name="_GoBack"/>
          <w:bookmarkEnd w:id="11"/>
          <w:r>
            <w:rPr>
              <w:rFonts w:hint="eastAsia" w:ascii="黑体" w:hAnsi="黑体" w:eastAsia="黑体" w:cs="黑体"/>
              <w:b/>
              <w:bCs/>
              <w:sz w:val="30"/>
              <w:szCs w:val="30"/>
            </w:rPr>
            <w:t>、</w:t>
          </w:r>
          <w:r>
            <w:rPr>
              <w:rFonts w:hint="eastAsia" w:ascii="黑体" w:hAnsi="黑体" w:eastAsia="黑体" w:cs="黑体"/>
              <w:b/>
              <w:bCs/>
              <w:sz w:val="30"/>
              <w:szCs w:val="30"/>
              <w:lang w:val="en-US" w:eastAsia="zh-CN"/>
            </w:rPr>
            <w:t>附件</w:t>
          </w:r>
          <w:r>
            <w:rPr>
              <w:rFonts w:hint="eastAsia" w:ascii="黑体" w:hAnsi="黑体" w:eastAsia="黑体" w:cs="黑体"/>
              <w:b/>
              <w:bCs/>
              <w:sz w:val="30"/>
              <w:szCs w:val="30"/>
            </w:rPr>
            <w:tab/>
          </w:r>
          <w:r>
            <w:rPr>
              <w:rFonts w:hint="eastAsia" w:ascii="黑体" w:hAnsi="黑体" w:eastAsia="黑体" w:cs="黑体"/>
              <w:b/>
              <w:bCs/>
              <w:sz w:val="30"/>
              <w:szCs w:val="30"/>
              <w:lang w:val="en-US" w:eastAsia="zh-CN"/>
            </w:rPr>
            <w:t>1</w:t>
          </w:r>
          <w:r>
            <w:rPr>
              <w:rFonts w:hint="eastAsia" w:ascii="黑体" w:hAnsi="黑体" w:eastAsia="黑体" w:cs="黑体"/>
              <w:b/>
              <w:bCs/>
              <w:sz w:val="30"/>
              <w:szCs w:val="30"/>
            </w:rPr>
            <w:fldChar w:fldCharType="end"/>
          </w:r>
          <w:r>
            <w:rPr>
              <w:rFonts w:hint="eastAsia" w:ascii="黑体" w:hAnsi="黑体" w:eastAsia="黑体" w:cs="黑体"/>
              <w:b/>
              <w:bCs/>
              <w:sz w:val="30"/>
              <w:szCs w:val="30"/>
              <w:lang w:val="en-US" w:eastAsia="zh-CN"/>
            </w:rPr>
            <w:t>1</w:t>
          </w:r>
        </w:p>
        <w:p w14:paraId="4B303224">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ascii="仿宋_GB2312" w:hAnsi="Times New Roman" w:eastAsia="宋体" w:cs="Times New Roman"/>
              <w:kern w:val="2"/>
              <w:sz w:val="21"/>
              <w:szCs w:val="24"/>
              <w:lang w:val="en-US" w:eastAsia="zh-CN" w:bidi="ar-SA"/>
            </w:rPr>
            <w:sectPr>
              <w:pgSz w:w="11906" w:h="16838"/>
              <w:pgMar w:top="1440" w:right="1800" w:bottom="1440" w:left="1800" w:header="851" w:footer="992" w:gutter="0"/>
              <w:cols w:space="425" w:num="1"/>
              <w:docGrid w:type="lines" w:linePitch="312" w:charSpace="0"/>
            </w:sectPr>
          </w:pPr>
          <w:r>
            <w:rPr>
              <w:rFonts w:ascii="仿宋_GB2312"/>
              <w:b/>
              <w:bCs/>
              <w:sz w:val="32"/>
              <w:szCs w:val="32"/>
            </w:rPr>
            <w:fldChar w:fldCharType="end"/>
          </w:r>
        </w:p>
      </w:sdtContent>
    </w:sdt>
    <w:p w14:paraId="4D590340">
      <w:pPr>
        <w:pStyle w:val="4"/>
        <w:ind w:firstLine="562"/>
        <w:rPr>
          <w:rFonts w:hint="eastAsia" w:ascii="黑体" w:hAnsi="黑体" w:eastAsia="黑体" w:cs="黑体"/>
          <w:b/>
          <w:bCs/>
          <w:sz w:val="32"/>
          <w:szCs w:val="32"/>
        </w:rPr>
      </w:pPr>
      <w:bookmarkStart w:id="0" w:name="_Toc26970"/>
      <w:r>
        <w:rPr>
          <w:rFonts w:hint="eastAsia" w:ascii="黑体" w:hAnsi="黑体" w:eastAsia="黑体" w:cs="黑体"/>
          <w:b/>
          <w:bCs/>
          <w:sz w:val="32"/>
          <w:szCs w:val="32"/>
        </w:rPr>
        <w:t>一、基本情况</w:t>
      </w:r>
      <w:bookmarkEnd w:id="0"/>
    </w:p>
    <w:p w14:paraId="531AEB8A">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项目名称：</w:t>
      </w:r>
      <w:r>
        <w:rPr>
          <w:rFonts w:hint="eastAsia" w:ascii="方正仿宋_GB2312" w:hAnsi="方正仿宋_GB2312" w:eastAsia="方正仿宋_GB2312" w:cs="方正仿宋_GB2312"/>
          <w:sz w:val="32"/>
          <w:szCs w:val="32"/>
          <w:lang w:val="en-US" w:eastAsia="zh-CN"/>
        </w:rPr>
        <w:t>中国国际投资贸易洽谈会</w:t>
      </w:r>
    </w:p>
    <w:p w14:paraId="551908B7">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项目单位：</w:t>
      </w:r>
      <w:r>
        <w:rPr>
          <w:rFonts w:hint="eastAsia" w:ascii="方正仿宋_GB2312" w:hAnsi="方正仿宋_GB2312" w:eastAsia="方正仿宋_GB2312" w:cs="方正仿宋_GB2312"/>
          <w:sz w:val="32"/>
          <w:szCs w:val="32"/>
          <w:lang w:val="en-US" w:eastAsia="zh-CN"/>
        </w:rPr>
        <w:t>北京市投资促进服务中心(本级)</w:t>
      </w:r>
    </w:p>
    <w:p w14:paraId="321803BA">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主管部门：</w:t>
      </w:r>
      <w:r>
        <w:rPr>
          <w:rFonts w:hint="eastAsia" w:ascii="方正仿宋_GB2312" w:hAnsi="方正仿宋_GB2312" w:eastAsia="方正仿宋_GB2312" w:cs="方正仿宋_GB2312"/>
          <w:sz w:val="32"/>
          <w:szCs w:val="32"/>
          <w:lang w:val="en-US" w:eastAsia="zh-CN"/>
        </w:rPr>
        <w:t>北京市投资促进服务中心</w:t>
      </w:r>
    </w:p>
    <w:p w14:paraId="081E6090">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项目绩效目标：</w:t>
      </w:r>
      <w:r>
        <w:rPr>
          <w:rFonts w:hint="eastAsia" w:ascii="方正仿宋_GB2312" w:hAnsi="方正仿宋_GB2312" w:eastAsia="方正仿宋_GB2312" w:cs="方正仿宋_GB2312"/>
          <w:sz w:val="32"/>
          <w:szCs w:val="32"/>
          <w:lang w:eastAsia="zh-CN"/>
        </w:rPr>
        <w:t>充分利用投洽会北京展区这一重要展示窗口，面向各方参展参会企业开展展览展示、宣传推介、投资洽谈等活动,促进重大项目和重点项目落户北京，促进产业优势明显、自主创新能力和市场竞争能力较强的北京企业走出去。</w:t>
      </w:r>
    </w:p>
    <w:p w14:paraId="1404310B">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项目资金总额：</w:t>
      </w:r>
      <w:r>
        <w:rPr>
          <w:rFonts w:hint="eastAsia" w:ascii="方正仿宋_GB2312" w:hAnsi="方正仿宋_GB2312" w:eastAsia="方正仿宋_GB2312" w:cs="方正仿宋_GB2312"/>
          <w:sz w:val="32"/>
          <w:szCs w:val="32"/>
          <w:lang w:val="en-US" w:eastAsia="zh-CN"/>
        </w:rPr>
        <w:t>本项目年度资金总额</w:t>
      </w:r>
      <w:r>
        <w:rPr>
          <w:rFonts w:hint="eastAsia" w:ascii="方正仿宋_GB2312" w:hAnsi="方正仿宋_GB2312" w:eastAsia="方正仿宋_GB2312" w:cs="方正仿宋_GB2312"/>
          <w:sz w:val="32"/>
          <w:szCs w:val="32"/>
          <w:lang w:eastAsia="zh-CN"/>
        </w:rPr>
        <w:t>66.712万</w:t>
      </w:r>
      <w:r>
        <w:rPr>
          <w:rFonts w:hint="eastAsia" w:ascii="方正仿宋_GB2312" w:hAnsi="方正仿宋_GB2312" w:eastAsia="方正仿宋_GB2312" w:cs="方正仿宋_GB2312"/>
          <w:sz w:val="32"/>
          <w:szCs w:val="32"/>
          <w:lang w:val="en-US" w:eastAsia="zh-CN"/>
        </w:rPr>
        <w:t>元（实际支出64.24426万元）</w:t>
      </w:r>
      <w:r>
        <w:rPr>
          <w:rFonts w:hint="eastAsia" w:ascii="方正仿宋_GB2312" w:hAnsi="方正仿宋_GB2312" w:eastAsia="方正仿宋_GB2312" w:cs="方正仿宋_GB2312"/>
          <w:sz w:val="32"/>
          <w:szCs w:val="32"/>
          <w:lang w:eastAsia="zh-CN"/>
        </w:rPr>
        <w:t>。</w:t>
      </w:r>
    </w:p>
    <w:p w14:paraId="67619919">
      <w:pPr>
        <w:pStyle w:val="5"/>
        <w:keepNext w:val="0"/>
        <w:keepLines w:val="0"/>
        <w:spacing w:before="0" w:after="0" w:line="360" w:lineRule="auto"/>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（一）项目概况</w:t>
      </w:r>
    </w:p>
    <w:p w14:paraId="1235368A">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rPr>
        <w:t>根据中国国际贸易投资洽谈会组委会的相关通知及活动总体方案，各省市及地方政府需积极组织代表团参与会议，动员本地企业及机构参与，并精心挑选及提交重点招商项目，参与并举办相关投资论坛活动。北京代表团将依据首都城市的战略定位，执行北京城市总体规划（2016年至2035年），通过网络投洽会平台发布项目信息，并利用投洽会的国际化平台设立北京展区进行宣传展示，以突出北京高水平对外开放的优势。同时，组织各区及经济开发区积极参与由北京方面组织的各项投洽会活动，充分利用投洽会北京展区这一重要展示窗口，向参与的各方企业开展展览展示、宣传推介、投资洽谈等活动，以促进重大项目和重点项目的落地北京，推动具有明显产业优势、自主创新能力和市场竞争能力的北京企业走向国际市场。</w:t>
      </w:r>
    </w:p>
    <w:p w14:paraId="6F1EAE15">
      <w:pPr>
        <w:spacing w:line="360" w:lineRule="auto"/>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此外，北京代表团还将加强与国内外投资机构的交流合作，积极引入境内外优质资本，助力北京市产业升级和创新发展。代表团成员将充分利用投洽会期间的各种商务对接机会，与潜在合作伙伴进行深入交流，探讨合作模式和项目落地细节，以期达成更多实质性的合作成果。通过此次投洽会，北京代表团旨在展示首都城市的良好投资环境和广阔市场前景，吸引更多国内外投资者的目光，推动北京市经济高质量发展。</w:t>
      </w:r>
    </w:p>
    <w:p w14:paraId="7364418C">
      <w:pPr>
        <w:spacing w:line="360" w:lineRule="auto"/>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项目内容主要：</w:t>
      </w:r>
      <w:r>
        <w:rPr>
          <w:rFonts w:hint="eastAsia" w:ascii="方正仿宋_GB2312" w:hAnsi="方正仿宋_GB2312" w:eastAsia="方正仿宋_GB2312" w:cs="方正仿宋_GB2312"/>
          <w:sz w:val="32"/>
          <w:szCs w:val="32"/>
          <w:lang w:val="en-US" w:eastAsia="zh-CN"/>
        </w:rPr>
        <w:t>由商务部主办的第二十四届中国</w:t>
      </w:r>
      <w:r>
        <w:rPr>
          <w:rFonts w:hint="eastAsia" w:ascii="方正仿宋_GB2312" w:hAnsi="方正仿宋_GB2312" w:eastAsia="方正仿宋_GB2312" w:cs="方正仿宋_GB2312"/>
          <w:sz w:val="32"/>
          <w:szCs w:val="32"/>
          <w:lang w:eastAsia="zh-CN"/>
        </w:rPr>
        <w:t>国际投资贸易洽谈会（以下简称投洽会），于</w:t>
      </w:r>
      <w:r>
        <w:rPr>
          <w:rFonts w:hint="eastAsia" w:ascii="方正仿宋_GB2312" w:hAnsi="方正仿宋_GB2312" w:eastAsia="方正仿宋_GB2312" w:cs="方正仿宋_GB2312"/>
          <w:sz w:val="32"/>
          <w:szCs w:val="32"/>
          <w:lang w:val="en-US" w:eastAsia="zh-CN"/>
        </w:rPr>
        <w:t>2024</w:t>
      </w:r>
      <w:r>
        <w:rPr>
          <w:rFonts w:hint="eastAsia" w:ascii="方正仿宋_GB2312" w:hAnsi="方正仿宋_GB2312" w:eastAsia="方正仿宋_GB2312" w:cs="方正仿宋_GB2312"/>
          <w:sz w:val="32"/>
          <w:szCs w:val="32"/>
          <w:lang w:eastAsia="zh-CN"/>
        </w:rPr>
        <w:t>年9月</w:t>
      </w:r>
      <w:r>
        <w:rPr>
          <w:rFonts w:hint="eastAsia" w:ascii="方正仿宋_GB2312" w:hAnsi="方正仿宋_GB2312" w:eastAsia="方正仿宋_GB2312" w:cs="方正仿宋_GB2312"/>
          <w:sz w:val="32"/>
          <w:szCs w:val="32"/>
          <w:lang w:val="en-US" w:eastAsia="zh-CN"/>
        </w:rPr>
        <w:t>8日</w:t>
      </w:r>
      <w:r>
        <w:rPr>
          <w:rFonts w:hint="eastAsia" w:ascii="方正仿宋_GB2312" w:hAnsi="方正仿宋_GB2312" w:eastAsia="方正仿宋_GB2312" w:cs="方正仿宋_GB2312"/>
          <w:sz w:val="32"/>
          <w:szCs w:val="32"/>
          <w:lang w:eastAsia="zh-CN"/>
        </w:rPr>
        <w:t>至</w:t>
      </w:r>
      <w:r>
        <w:rPr>
          <w:rFonts w:hint="eastAsia" w:ascii="方正仿宋_GB2312" w:hAnsi="方正仿宋_GB2312" w:eastAsia="方正仿宋_GB2312" w:cs="方正仿宋_GB2312"/>
          <w:sz w:val="32"/>
          <w:szCs w:val="32"/>
          <w:lang w:val="en-US" w:eastAsia="zh-CN"/>
        </w:rPr>
        <w:t>11</w:t>
      </w:r>
      <w:r>
        <w:rPr>
          <w:rFonts w:hint="eastAsia" w:ascii="方正仿宋_GB2312" w:hAnsi="方正仿宋_GB2312" w:eastAsia="方正仿宋_GB2312" w:cs="方正仿宋_GB2312"/>
          <w:sz w:val="32"/>
          <w:szCs w:val="32"/>
          <w:lang w:eastAsia="zh-CN"/>
        </w:rPr>
        <w:t>日在厦门举办</w:t>
      </w:r>
      <w:r>
        <w:rPr>
          <w:rFonts w:hint="eastAsia" w:ascii="方正仿宋_GB2312" w:hAnsi="方正仿宋_GB2312" w:eastAsia="方正仿宋_GB2312" w:cs="方正仿宋_GB2312"/>
          <w:sz w:val="32"/>
          <w:szCs w:val="32"/>
          <w:lang w:val="en-US" w:eastAsia="zh-CN"/>
        </w:rPr>
        <w:t>。投洽会以“投资链接世界”为主题，积极践行全球发展倡议，助力扩大高水平对外开放。北京市为充分利用投洽会平台，宣传展示北京投资环境和发展机遇，此次参加投洽会主要开展两项工作：一是参加投洽会组委会方面组织的第二十四届投洽会国际投资促进系列活动开幕式、鼓浪屿之夜、2024国际投资论坛、第二十二届全国投资促进机构对接交流活动等；二是以“活力北京 机遇共享”为主题组织开展展览展示、宣传推介、投资洽谈等活动。具体费用包括人员差旅费3.2774元，委托业务费46.56686万元、租赁费14.4万元，合计64.24426万元。</w:t>
      </w:r>
    </w:p>
    <w:p w14:paraId="3F6EE90B">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eastAsia="zh-CN"/>
        </w:rPr>
        <w:t>项目总投资66.712万</w:t>
      </w:r>
      <w:r>
        <w:rPr>
          <w:rFonts w:hint="eastAsia" w:ascii="方正仿宋_GB2312" w:hAnsi="方正仿宋_GB2312" w:eastAsia="方正仿宋_GB2312" w:cs="方正仿宋_GB2312"/>
          <w:sz w:val="32"/>
          <w:szCs w:val="32"/>
          <w:lang w:val="en-US" w:eastAsia="zh-CN"/>
        </w:rPr>
        <w:t>元</w:t>
      </w:r>
      <w:r>
        <w:rPr>
          <w:rFonts w:hint="eastAsia" w:ascii="方正仿宋_GB2312" w:hAnsi="方正仿宋_GB2312" w:eastAsia="方正仿宋_GB2312" w:cs="方正仿宋_GB2312"/>
          <w:sz w:val="32"/>
          <w:szCs w:val="32"/>
          <w:lang w:eastAsia="zh-CN"/>
        </w:rPr>
        <w:t>，由</w:t>
      </w:r>
      <w:r>
        <w:rPr>
          <w:rFonts w:hint="eastAsia" w:ascii="方正仿宋_GB2312" w:hAnsi="方正仿宋_GB2312" w:eastAsia="方正仿宋_GB2312" w:cs="方正仿宋_GB2312"/>
          <w:sz w:val="32"/>
          <w:szCs w:val="32"/>
          <w:lang w:val="en-US" w:eastAsia="zh-CN"/>
        </w:rPr>
        <w:t>市级财政</w:t>
      </w:r>
      <w:r>
        <w:rPr>
          <w:rFonts w:hint="eastAsia" w:ascii="方正仿宋_GB2312" w:hAnsi="方正仿宋_GB2312" w:eastAsia="方正仿宋_GB2312" w:cs="方正仿宋_GB2312"/>
          <w:sz w:val="32"/>
          <w:szCs w:val="32"/>
          <w:lang w:eastAsia="zh-CN"/>
        </w:rPr>
        <w:t>资金保障。截至项目结束，实际支出</w:t>
      </w:r>
      <w:r>
        <w:rPr>
          <w:rFonts w:hint="eastAsia" w:ascii="方正仿宋_GB2312" w:hAnsi="方正仿宋_GB2312" w:eastAsia="方正仿宋_GB2312" w:cs="方正仿宋_GB2312"/>
          <w:sz w:val="32"/>
          <w:szCs w:val="32"/>
          <w:lang w:val="en-US" w:eastAsia="zh-CN"/>
        </w:rPr>
        <w:t>64.24426</w:t>
      </w:r>
      <w:r>
        <w:rPr>
          <w:rFonts w:hint="eastAsia" w:ascii="方正仿宋_GB2312" w:hAnsi="方正仿宋_GB2312" w:eastAsia="方正仿宋_GB2312" w:cs="方正仿宋_GB2312"/>
          <w:sz w:val="32"/>
          <w:szCs w:val="32"/>
          <w:lang w:eastAsia="zh-CN"/>
        </w:rPr>
        <w:t>万元，预算执行率</w:t>
      </w:r>
      <w:r>
        <w:rPr>
          <w:rFonts w:hint="eastAsia" w:ascii="方正仿宋_GB2312" w:hAnsi="方正仿宋_GB2312" w:eastAsia="方正仿宋_GB2312" w:cs="方正仿宋_GB2312"/>
          <w:sz w:val="32"/>
          <w:szCs w:val="32"/>
          <w:lang w:val="en-US" w:eastAsia="zh-CN"/>
        </w:rPr>
        <w:t>96.3</w:t>
      </w:r>
      <w:r>
        <w:rPr>
          <w:rFonts w:hint="eastAsia" w:ascii="方正仿宋_GB2312" w:hAnsi="方正仿宋_GB2312" w:eastAsia="方正仿宋_GB2312" w:cs="方正仿宋_GB2312"/>
          <w:sz w:val="32"/>
          <w:szCs w:val="32"/>
          <w:lang w:eastAsia="zh-CN"/>
        </w:rPr>
        <w:t>%，</w:t>
      </w:r>
      <w:r>
        <w:rPr>
          <w:rFonts w:hint="eastAsia" w:ascii="方正仿宋_GB2312" w:hAnsi="方正仿宋_GB2312" w:eastAsia="方正仿宋_GB2312" w:cs="方正仿宋_GB2312"/>
          <w:sz w:val="32"/>
          <w:szCs w:val="32"/>
          <w:lang w:val="en-US" w:eastAsia="zh-CN"/>
        </w:rPr>
        <w:t>预算执行良好</w:t>
      </w:r>
      <w:r>
        <w:rPr>
          <w:rFonts w:hint="eastAsia" w:ascii="方正仿宋_GB2312" w:hAnsi="方正仿宋_GB2312" w:eastAsia="方正仿宋_GB2312" w:cs="方正仿宋_GB2312"/>
          <w:sz w:val="32"/>
          <w:szCs w:val="32"/>
          <w:lang w:eastAsia="zh-CN"/>
        </w:rPr>
        <w:t>。</w:t>
      </w:r>
    </w:p>
    <w:p w14:paraId="05BE5CF6">
      <w:pPr>
        <w:pStyle w:val="5"/>
        <w:keepNext w:val="0"/>
        <w:keepLines w:val="0"/>
        <w:spacing w:before="0" w:after="0" w:line="360" w:lineRule="auto"/>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（二）项目绩效目标</w:t>
      </w:r>
    </w:p>
    <w:p w14:paraId="3859CB44">
      <w:pPr>
        <w:spacing w:line="360" w:lineRule="auto"/>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val="en-US" w:eastAsia="zh-CN"/>
        </w:rPr>
        <w:t>1.</w:t>
      </w:r>
      <w:r>
        <w:rPr>
          <w:rFonts w:hint="eastAsia" w:ascii="方正仿宋_GB2312" w:hAnsi="方正仿宋_GB2312" w:eastAsia="方正仿宋_GB2312" w:cs="方正仿宋_GB2312"/>
          <w:sz w:val="32"/>
          <w:szCs w:val="32"/>
          <w:lang w:eastAsia="zh-CN"/>
        </w:rPr>
        <w:t>项目总体目标为填报项目期限内预期达到的整体产出和效果。</w:t>
      </w:r>
    </w:p>
    <w:p w14:paraId="7FE3AA71">
      <w:pPr>
        <w:spacing w:line="360" w:lineRule="auto"/>
        <w:ind w:firstLine="640" w:firstLineChars="200"/>
        <w:rPr>
          <w:rFonts w:hint="eastAsia" w:ascii="方正仿宋_GB2312" w:hAnsi="方正仿宋_GB2312" w:eastAsia="方正仿宋_GB2312" w:cs="方正仿宋_GB2312"/>
          <w:sz w:val="32"/>
          <w:szCs w:val="32"/>
          <w:lang w:eastAsia="zh-CN"/>
        </w:rPr>
      </w:pPr>
      <w:r>
        <w:rPr>
          <w:rFonts w:hint="eastAsia" w:ascii="方正仿宋_GB2312" w:hAnsi="方正仿宋_GB2312" w:eastAsia="方正仿宋_GB2312" w:cs="方正仿宋_GB2312"/>
          <w:sz w:val="32"/>
          <w:szCs w:val="32"/>
          <w:lang w:eastAsia="zh-CN"/>
        </w:rPr>
        <w:t>2024年阶段性目标为充分利用投洽会北京展区这一重要展示窗口，面向各方参展参会企业开展展览展示、宣传推介、投资洽谈等活动,促进重大项目和重点项目落户北京，促进产业优势明显、自主创新能力和市场竞争能力较强的北京企业走出去。</w:t>
      </w:r>
    </w:p>
    <w:p w14:paraId="325D7BBA">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2.项目具体绩效指标</w:t>
      </w:r>
    </w:p>
    <w:p w14:paraId="6732E77A">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（1）质量指标</w:t>
      </w:r>
    </w:p>
    <w:p w14:paraId="46FD9D45">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指标1：项目洽谈数量：10个。</w:t>
      </w:r>
    </w:p>
    <w:p w14:paraId="276C3D03">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指标2：接受咨询洽谈人数：100人次。</w:t>
      </w:r>
    </w:p>
    <w:p w14:paraId="66F235D4">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指标3：参观主展区人数：1000人次。</w:t>
      </w:r>
    </w:p>
    <w:p w14:paraId="67AAC093">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指标4：发布招商项目数量：15个。</w:t>
      </w:r>
    </w:p>
    <w:p w14:paraId="0ABD3034">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default" w:ascii="方正仿宋_GB2312" w:hAnsi="方正仿宋_GB2312" w:eastAsia="方正仿宋_GB2312" w:cs="方正仿宋_GB2312"/>
          <w:sz w:val="32"/>
          <w:szCs w:val="32"/>
          <w:lang w:val="en-US" w:eastAsia="zh-CN"/>
        </w:rPr>
        <w:t>（2）</w:t>
      </w:r>
      <w:r>
        <w:rPr>
          <w:rFonts w:hint="eastAsia" w:ascii="方正仿宋_GB2312" w:hAnsi="方正仿宋_GB2312" w:eastAsia="方正仿宋_GB2312" w:cs="方正仿宋_GB2312"/>
          <w:sz w:val="32"/>
          <w:szCs w:val="32"/>
          <w:lang w:val="en-US" w:eastAsia="zh-CN"/>
        </w:rPr>
        <w:t>时效指标</w:t>
      </w:r>
    </w:p>
    <w:p w14:paraId="48413E46">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指标1：</w:t>
      </w:r>
      <w:r>
        <w:rPr>
          <w:rFonts w:hint="default" w:ascii="方正仿宋_GB2312" w:hAnsi="方正仿宋_GB2312" w:eastAsia="方正仿宋_GB2312" w:cs="方正仿宋_GB2312"/>
          <w:sz w:val="32"/>
          <w:szCs w:val="32"/>
          <w:lang w:val="en-US" w:eastAsia="zh-CN"/>
        </w:rPr>
        <w:t>按照筹备工作计划完成工作任务，预计1季度开始，3季度结束</w:t>
      </w:r>
      <w:r>
        <w:rPr>
          <w:rFonts w:hint="eastAsia" w:ascii="方正仿宋_GB2312" w:hAnsi="方正仿宋_GB2312" w:eastAsia="方正仿宋_GB2312" w:cs="方正仿宋_GB2312"/>
          <w:sz w:val="32"/>
          <w:szCs w:val="32"/>
          <w:lang w:val="en-US" w:eastAsia="zh-CN"/>
        </w:rPr>
        <w:t>：12月。</w:t>
      </w:r>
    </w:p>
    <w:p w14:paraId="768B6DB7">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（3）数量指标</w:t>
      </w:r>
    </w:p>
    <w:p w14:paraId="72E0AF3C">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指标1：布展1次。</w:t>
      </w:r>
    </w:p>
    <w:p w14:paraId="68953706">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default" w:ascii="方正仿宋_GB2312" w:hAnsi="方正仿宋_GB2312" w:eastAsia="方正仿宋_GB2312" w:cs="方正仿宋_GB2312"/>
          <w:sz w:val="32"/>
          <w:szCs w:val="32"/>
          <w:lang w:val="en-US" w:eastAsia="zh-CN"/>
        </w:rPr>
        <w:t>（4）社会效益指标</w:t>
      </w:r>
    </w:p>
    <w:p w14:paraId="036CE969">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指标1：</w:t>
      </w:r>
      <w:r>
        <w:rPr>
          <w:rFonts w:hint="default" w:ascii="方正仿宋_GB2312" w:hAnsi="方正仿宋_GB2312" w:eastAsia="方正仿宋_GB2312" w:cs="方正仿宋_GB2312"/>
          <w:sz w:val="32"/>
          <w:szCs w:val="32"/>
          <w:lang w:val="en-US" w:eastAsia="zh-CN"/>
        </w:rPr>
        <w:t>加大招商引资和宣传推广力度，吸引国内外优质资源来京聚集</w:t>
      </w:r>
      <w:r>
        <w:rPr>
          <w:rFonts w:hint="eastAsia" w:ascii="方正仿宋_GB2312" w:hAnsi="方正仿宋_GB2312" w:eastAsia="方正仿宋_GB2312" w:cs="方正仿宋_GB2312"/>
          <w:sz w:val="32"/>
          <w:szCs w:val="32"/>
          <w:lang w:val="en-US" w:eastAsia="zh-CN"/>
        </w:rPr>
        <w:t>。</w:t>
      </w:r>
    </w:p>
    <w:p w14:paraId="00FD4AB5">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default"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lang w:val="en-US" w:eastAsia="zh-CN"/>
        </w:rPr>
        <w:t>5</w:t>
      </w:r>
      <w:r>
        <w:rPr>
          <w:rFonts w:hint="default"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lang w:val="en-US" w:eastAsia="zh-CN"/>
        </w:rPr>
        <w:t>满意度指标</w:t>
      </w:r>
    </w:p>
    <w:p w14:paraId="176095B3">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指标1：</w:t>
      </w:r>
      <w:r>
        <w:rPr>
          <w:rFonts w:hint="default" w:ascii="方正仿宋_GB2312" w:hAnsi="方正仿宋_GB2312" w:eastAsia="方正仿宋_GB2312" w:cs="方正仿宋_GB2312"/>
          <w:sz w:val="32"/>
          <w:szCs w:val="32"/>
          <w:lang w:val="en-US" w:eastAsia="zh-CN"/>
        </w:rPr>
        <w:t>获得主办方认可</w:t>
      </w:r>
      <w:r>
        <w:rPr>
          <w:rFonts w:hint="eastAsia" w:ascii="方正仿宋_GB2312" w:hAnsi="方正仿宋_GB2312" w:eastAsia="方正仿宋_GB2312" w:cs="方正仿宋_GB2312"/>
          <w:sz w:val="32"/>
          <w:szCs w:val="32"/>
          <w:lang w:val="en-US" w:eastAsia="zh-CN"/>
        </w:rPr>
        <w:t>。</w:t>
      </w:r>
    </w:p>
    <w:p w14:paraId="57CC2CAF">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default" w:ascii="方正仿宋_GB2312" w:hAnsi="方正仿宋_GB2312" w:eastAsia="方正仿宋_GB2312" w:cs="方正仿宋_GB2312"/>
          <w:sz w:val="32"/>
          <w:szCs w:val="32"/>
          <w:lang w:val="en-US" w:eastAsia="zh-CN"/>
        </w:rPr>
        <w:t>（6）经济成本指标</w:t>
      </w:r>
    </w:p>
    <w:p w14:paraId="3EAFFC32">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指标1：</w:t>
      </w:r>
      <w:r>
        <w:rPr>
          <w:rFonts w:hint="default" w:ascii="方正仿宋_GB2312" w:hAnsi="方正仿宋_GB2312" w:eastAsia="方正仿宋_GB2312" w:cs="方正仿宋_GB2312"/>
          <w:sz w:val="32"/>
          <w:szCs w:val="32"/>
          <w:lang w:val="en-US" w:eastAsia="zh-CN"/>
        </w:rPr>
        <w:t>总成本控制在项目预算规模范围内</w:t>
      </w:r>
      <w:r>
        <w:rPr>
          <w:rFonts w:hint="eastAsia" w:ascii="方正仿宋_GB2312" w:hAnsi="方正仿宋_GB2312" w:eastAsia="方正仿宋_GB2312" w:cs="方正仿宋_GB2312"/>
          <w:sz w:val="32"/>
          <w:szCs w:val="32"/>
          <w:lang w:val="en-US" w:eastAsia="zh-CN"/>
        </w:rPr>
        <w:t>＝</w:t>
      </w:r>
      <w:r>
        <w:rPr>
          <w:rFonts w:hint="eastAsia" w:ascii="方正仿宋_GB2312" w:hAnsi="方正仿宋_GB2312" w:eastAsia="方正仿宋_GB2312" w:cs="方正仿宋_GB2312"/>
          <w:sz w:val="32"/>
          <w:szCs w:val="32"/>
          <w:lang w:eastAsia="zh-CN"/>
        </w:rPr>
        <w:t>66.712</w:t>
      </w:r>
      <w:r>
        <w:rPr>
          <w:rFonts w:hint="eastAsia" w:ascii="方正仿宋_GB2312" w:hAnsi="方正仿宋_GB2312" w:eastAsia="方正仿宋_GB2312" w:cs="方正仿宋_GB2312"/>
          <w:sz w:val="32"/>
          <w:szCs w:val="32"/>
          <w:lang w:val="en-US" w:eastAsia="zh-CN"/>
        </w:rPr>
        <w:t>万元。</w:t>
      </w:r>
    </w:p>
    <w:p w14:paraId="70C76554">
      <w:pPr>
        <w:pStyle w:val="4"/>
        <w:ind w:firstLine="562"/>
        <w:rPr>
          <w:rFonts w:hint="eastAsia" w:ascii="黑体" w:hAnsi="黑体" w:eastAsia="黑体" w:cs="黑体"/>
          <w:b/>
          <w:bCs/>
          <w:sz w:val="32"/>
          <w:szCs w:val="32"/>
        </w:rPr>
      </w:pPr>
      <w:bookmarkStart w:id="1" w:name="_Toc27900"/>
      <w:r>
        <w:rPr>
          <w:rFonts w:hint="eastAsia" w:ascii="黑体" w:hAnsi="黑体" w:eastAsia="黑体" w:cs="黑体"/>
          <w:b/>
          <w:bCs/>
          <w:sz w:val="32"/>
          <w:szCs w:val="32"/>
        </w:rPr>
        <w:t>二、绩效评价工作开展情况</w:t>
      </w:r>
      <w:bookmarkEnd w:id="1"/>
    </w:p>
    <w:p w14:paraId="6669F52B">
      <w:pPr>
        <w:pStyle w:val="5"/>
        <w:keepNext w:val="0"/>
        <w:keepLines w:val="0"/>
        <w:spacing w:before="0" w:after="0" w:line="360" w:lineRule="auto"/>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（一）绩效评价目的、对象和范围</w:t>
      </w:r>
    </w:p>
    <w:p w14:paraId="28B71507">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1.评价目的</w:t>
      </w:r>
    </w:p>
    <w:p w14:paraId="04448CC0">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通过对中国国际投资贸易洽谈会项目的绩效评价，我们旨在全面审视项目资金的使用情况，确保资金被合理、高效、规范地投入到各项活动中。评价过程将细致分析资金在展览展示、宣传推介、投资洽谈等关键环节的使用效率，以及这些活动对促进重大项目和重点项目落户北京、推动北京企业国际化进程的实际贡献。同时，评价还将考察项目在执行过程中是否遵循了既定的预算计划，是否存在不必要的开支或资源浪费现象，以此作为评估资金使用经济性的重要依据。此外，评价还将深入总结项目管理的经验教训，提炼出可复制、可推广的管理模式和方法，为后续同类型项目的策划与实施提供有益的参考和借鉴。</w:t>
      </w:r>
    </w:p>
    <w:p w14:paraId="04058840">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2.评价对象与范围</w:t>
      </w:r>
    </w:p>
    <w:p w14:paraId="6E3F745E">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中国国际投资贸易洽谈会项目各项费用产出和效益分析。具体包括但不限于项目策划、组织实施、宣传推广、场地租赁、设备购置、人员劳务等各项费用的投入及其产生的经济效益和社会效益。评价范围还将涵盖项目筹备、执行到总结的全过程，确保评价的全面性和准确性。</w:t>
      </w:r>
    </w:p>
    <w:p w14:paraId="0EAF1416">
      <w:pPr>
        <w:pStyle w:val="5"/>
        <w:keepNext w:val="0"/>
        <w:keepLines w:val="0"/>
        <w:spacing w:before="0" w:after="0" w:line="360" w:lineRule="auto"/>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（二）绩效评价原则、评价指标体系（附表说明）、评价方法、评价标准等</w:t>
      </w:r>
    </w:p>
    <w:p w14:paraId="4CAFA2E8">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1.评价原则</w:t>
      </w:r>
    </w:p>
    <w:p w14:paraId="42FC8990">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遵循“客观、公正、科学、规范”原则，结合《北京市财政支出绩效评价管理暂行办法》，重点考核项目决策、管理、产出与效益。</w:t>
      </w:r>
    </w:p>
    <w:p w14:paraId="39CF116C">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2.评价指标体系</w:t>
      </w:r>
    </w:p>
    <w:p w14:paraId="77E43CAC">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见附表1。</w:t>
      </w:r>
    </w:p>
    <w:p w14:paraId="0AA0410A">
      <w:pPr>
        <w:spacing w:line="360" w:lineRule="auto"/>
        <w:ind w:firstLine="640" w:firstLineChars="200"/>
        <w:rPr>
          <w:rFonts w:hint="eastAsia" w:ascii="方正仿宋_GB2312" w:hAnsi="方正仿宋_GB2312" w:eastAsia="方正仿宋_GB2312" w:cs="方正仿宋_GB2312"/>
          <w:sz w:val="32"/>
          <w:szCs w:val="32"/>
          <w:lang w:val="en-US" w:eastAsia="zh-CN"/>
        </w:rPr>
      </w:pPr>
      <w:bookmarkStart w:id="2" w:name="_Toc17988"/>
      <w:r>
        <w:rPr>
          <w:rFonts w:hint="eastAsia" w:ascii="方正仿宋_GB2312" w:hAnsi="方正仿宋_GB2312" w:eastAsia="方正仿宋_GB2312" w:cs="方正仿宋_GB2312"/>
          <w:sz w:val="32"/>
          <w:szCs w:val="32"/>
          <w:lang w:val="en-US" w:eastAsia="zh-CN"/>
        </w:rPr>
        <w:t>3.评价方法</w:t>
      </w:r>
      <w:bookmarkEnd w:id="2"/>
    </w:p>
    <w:p w14:paraId="2873AE59">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在项目绩效评价过程中，以专家咨询为主线，全面评价和重点评价相结合。本次绩效评价遵循“客观、公正、科学、规范”的原则，采取定性与定量相结合的方式，综合采用成本效益分析法、比较法、因素分析法等多种方法，对项目决策、管理、绩效三方面进行综合评价。对于项目的关键要点分析主要采取专家评价论证和咨询的方式进行完成，本项目专家组名单：</w:t>
      </w:r>
    </w:p>
    <w:tbl>
      <w:tblPr>
        <w:tblStyle w:val="12"/>
        <w:tblW w:w="0" w:type="auto"/>
        <w:tblInd w:w="3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0"/>
        <w:gridCol w:w="3252"/>
        <w:gridCol w:w="2412"/>
      </w:tblGrid>
      <w:tr w14:paraId="53C0B8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2" w:hRule="atLeast"/>
        </w:trPr>
        <w:tc>
          <w:tcPr>
            <w:tcW w:w="1860" w:type="dxa"/>
            <w:vAlign w:val="center"/>
          </w:tcPr>
          <w:p w14:paraId="178DB2CF">
            <w:pPr>
              <w:spacing w:line="360" w:lineRule="auto"/>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姓名</w:t>
            </w:r>
          </w:p>
        </w:tc>
        <w:tc>
          <w:tcPr>
            <w:tcW w:w="3252" w:type="dxa"/>
            <w:vAlign w:val="center"/>
          </w:tcPr>
          <w:p w14:paraId="02660A60">
            <w:pPr>
              <w:spacing w:line="360" w:lineRule="auto"/>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专业</w:t>
            </w:r>
          </w:p>
        </w:tc>
        <w:tc>
          <w:tcPr>
            <w:tcW w:w="2412" w:type="dxa"/>
            <w:vAlign w:val="center"/>
          </w:tcPr>
          <w:p w14:paraId="0A928428">
            <w:pPr>
              <w:spacing w:line="360" w:lineRule="auto"/>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类别</w:t>
            </w:r>
          </w:p>
        </w:tc>
      </w:tr>
      <w:tr w14:paraId="2CF0CD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0" w:type="dxa"/>
            <w:vAlign w:val="center"/>
          </w:tcPr>
          <w:p w14:paraId="220BCFF5">
            <w:pPr>
              <w:spacing w:line="360" w:lineRule="auto"/>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夏颖</w:t>
            </w:r>
          </w:p>
        </w:tc>
        <w:tc>
          <w:tcPr>
            <w:tcW w:w="3252" w:type="dxa"/>
            <w:vAlign w:val="center"/>
          </w:tcPr>
          <w:p w14:paraId="7ACD706A">
            <w:pPr>
              <w:spacing w:line="360" w:lineRule="auto"/>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财政绩效</w:t>
            </w:r>
          </w:p>
        </w:tc>
        <w:tc>
          <w:tcPr>
            <w:tcW w:w="2412" w:type="dxa"/>
            <w:vAlign w:val="center"/>
          </w:tcPr>
          <w:p w14:paraId="3A6EED2F">
            <w:pPr>
              <w:spacing w:line="360" w:lineRule="auto"/>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管理专家</w:t>
            </w:r>
          </w:p>
        </w:tc>
      </w:tr>
      <w:tr w14:paraId="2756A4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0" w:type="dxa"/>
            <w:vAlign w:val="center"/>
          </w:tcPr>
          <w:p w14:paraId="155E48E7">
            <w:pPr>
              <w:spacing w:line="360" w:lineRule="auto"/>
              <w:jc w:val="both"/>
              <w:rPr>
                <w:rFonts w:hint="default" w:ascii="方正仿宋_GB2312" w:hAnsi="方正仿宋_GB2312" w:eastAsia="方正仿宋_GB2312" w:cs="方正仿宋_GB2312"/>
                <w:sz w:val="32"/>
                <w:szCs w:val="32"/>
                <w:lang w:val="en-US" w:eastAsia="zh-CN"/>
              </w:rPr>
            </w:pPr>
            <w:r>
              <w:rPr>
                <w:rFonts w:hint="default" w:ascii="方正仿宋_GB2312" w:hAnsi="方正仿宋_GB2312" w:eastAsia="方正仿宋_GB2312" w:cs="方正仿宋_GB2312"/>
                <w:sz w:val="32"/>
                <w:szCs w:val="32"/>
                <w:lang w:val="en-US" w:eastAsia="zh-CN"/>
              </w:rPr>
              <w:t>庞世辉</w:t>
            </w:r>
          </w:p>
        </w:tc>
        <w:tc>
          <w:tcPr>
            <w:tcW w:w="3252" w:type="dxa"/>
            <w:vAlign w:val="center"/>
          </w:tcPr>
          <w:p w14:paraId="5A18206F">
            <w:pPr>
              <w:spacing w:line="360" w:lineRule="auto"/>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公共管理、预算管理</w:t>
            </w:r>
          </w:p>
        </w:tc>
        <w:tc>
          <w:tcPr>
            <w:tcW w:w="2412" w:type="dxa"/>
            <w:vAlign w:val="center"/>
          </w:tcPr>
          <w:p w14:paraId="7EBB2556">
            <w:pPr>
              <w:spacing w:line="360" w:lineRule="auto"/>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业务专家</w:t>
            </w:r>
          </w:p>
        </w:tc>
      </w:tr>
      <w:tr w14:paraId="0F851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60" w:type="dxa"/>
            <w:vAlign w:val="center"/>
          </w:tcPr>
          <w:p w14:paraId="7F9CBB29">
            <w:pPr>
              <w:spacing w:line="360" w:lineRule="auto"/>
              <w:jc w:val="both"/>
              <w:rPr>
                <w:rFonts w:hint="default" w:ascii="方正仿宋_GB2312" w:hAnsi="方正仿宋_GB2312" w:eastAsia="方正仿宋_GB2312" w:cs="方正仿宋_GB2312"/>
                <w:sz w:val="32"/>
                <w:szCs w:val="32"/>
                <w:lang w:val="en-US" w:eastAsia="zh-CN"/>
              </w:rPr>
            </w:pPr>
            <w:r>
              <w:rPr>
                <w:rFonts w:hint="default" w:ascii="方正仿宋_GB2312" w:hAnsi="方正仿宋_GB2312" w:eastAsia="方正仿宋_GB2312" w:cs="方正仿宋_GB2312"/>
                <w:sz w:val="32"/>
                <w:szCs w:val="32"/>
                <w:lang w:val="en-US" w:eastAsia="zh-CN"/>
              </w:rPr>
              <w:t>陈学淼</w:t>
            </w:r>
          </w:p>
        </w:tc>
        <w:tc>
          <w:tcPr>
            <w:tcW w:w="3252" w:type="dxa"/>
            <w:vAlign w:val="center"/>
          </w:tcPr>
          <w:p w14:paraId="5835D69F">
            <w:pPr>
              <w:spacing w:line="360" w:lineRule="auto"/>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会计</w:t>
            </w:r>
          </w:p>
        </w:tc>
        <w:tc>
          <w:tcPr>
            <w:tcW w:w="2412" w:type="dxa"/>
            <w:vAlign w:val="center"/>
          </w:tcPr>
          <w:p w14:paraId="473E77F2">
            <w:pPr>
              <w:spacing w:line="360" w:lineRule="auto"/>
              <w:jc w:val="both"/>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财务专家</w:t>
            </w:r>
          </w:p>
        </w:tc>
      </w:tr>
    </w:tbl>
    <w:p w14:paraId="7F1AFDF4">
      <w:pPr>
        <w:spacing w:line="360" w:lineRule="auto"/>
        <w:ind w:firstLine="640" w:firstLineChars="200"/>
        <w:rPr>
          <w:rFonts w:hint="default" w:ascii="方正仿宋_GB2312" w:hAnsi="方正仿宋_GB2312" w:eastAsia="方正仿宋_GB2312" w:cs="方正仿宋_GB2312"/>
          <w:sz w:val="32"/>
          <w:szCs w:val="32"/>
          <w:lang w:val="en-US" w:eastAsia="zh-CN"/>
        </w:rPr>
      </w:pPr>
      <w:bookmarkStart w:id="3" w:name="_Toc3156"/>
      <w:r>
        <w:rPr>
          <w:rFonts w:hint="eastAsia" w:ascii="方正仿宋_GB2312" w:hAnsi="方正仿宋_GB2312" w:eastAsia="方正仿宋_GB2312" w:cs="方正仿宋_GB2312"/>
          <w:sz w:val="32"/>
          <w:szCs w:val="32"/>
          <w:lang w:val="en-US" w:eastAsia="zh-CN"/>
        </w:rPr>
        <w:t>4.</w:t>
      </w:r>
      <w:bookmarkEnd w:id="3"/>
      <w:r>
        <w:rPr>
          <w:rFonts w:hint="eastAsia" w:ascii="方正仿宋_GB2312" w:hAnsi="方正仿宋_GB2312" w:eastAsia="方正仿宋_GB2312" w:cs="方正仿宋_GB2312"/>
          <w:sz w:val="32"/>
          <w:szCs w:val="32"/>
          <w:lang w:val="en-US" w:eastAsia="zh-CN"/>
        </w:rPr>
        <w:t>评价标准</w:t>
      </w:r>
    </w:p>
    <w:p w14:paraId="72C6C3C2">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评价标准为计划标准，主要评价预先制定的目标、计划、 预算是否完成。</w:t>
      </w:r>
    </w:p>
    <w:p w14:paraId="330E3794">
      <w:pPr>
        <w:pStyle w:val="5"/>
        <w:keepNext w:val="0"/>
        <w:keepLines w:val="0"/>
        <w:spacing w:before="0" w:after="0" w:line="360" w:lineRule="auto"/>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（三）绩效评价工作过程</w:t>
      </w:r>
    </w:p>
    <w:p w14:paraId="546101C4">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事后评价工作包括事后评价准备、事后评价实施、事后评价总结和应用三个阶段。总体时间进度安排根据北京市财政绩效评价要求开展。</w:t>
      </w:r>
    </w:p>
    <w:p w14:paraId="4101C6BF">
      <w:pPr>
        <w:spacing w:line="360" w:lineRule="auto"/>
        <w:ind w:firstLine="640" w:firstLineChars="200"/>
        <w:rPr>
          <w:rFonts w:hint="eastAsia" w:ascii="方正仿宋_GB2312" w:hAnsi="方正仿宋_GB2312" w:eastAsia="方正仿宋_GB2312" w:cs="方正仿宋_GB2312"/>
          <w:sz w:val="32"/>
          <w:szCs w:val="32"/>
          <w:lang w:val="en-US" w:eastAsia="zh-CN"/>
        </w:rPr>
      </w:pPr>
      <w:bookmarkStart w:id="4" w:name="_Toc21917"/>
      <w:r>
        <w:rPr>
          <w:rFonts w:hint="eastAsia" w:ascii="方正仿宋_GB2312" w:hAnsi="方正仿宋_GB2312" w:eastAsia="方正仿宋_GB2312" w:cs="方正仿宋_GB2312"/>
          <w:sz w:val="32"/>
          <w:szCs w:val="32"/>
          <w:lang w:val="en-US" w:eastAsia="zh-CN"/>
        </w:rPr>
        <w:t>1.准备阶段（2025年3月25日完成）</w:t>
      </w:r>
      <w:bookmarkEnd w:id="4"/>
    </w:p>
    <w:p w14:paraId="0426ADC2">
      <w:pPr>
        <w:spacing w:line="360" w:lineRule="auto"/>
        <w:ind w:firstLine="640" w:firstLineChars="200"/>
        <w:rPr>
          <w:rFonts w:hint="eastAsia" w:ascii="方正仿宋_GB2312" w:hAnsi="方正仿宋_GB2312" w:eastAsia="方正仿宋_GB2312" w:cs="方正仿宋_GB2312"/>
          <w:sz w:val="32"/>
          <w:szCs w:val="32"/>
          <w:lang w:val="en-US" w:eastAsia="zh-CN"/>
        </w:rPr>
      </w:pPr>
      <w:bookmarkStart w:id="5" w:name="_Toc17749"/>
      <w:r>
        <w:rPr>
          <w:rFonts w:hint="eastAsia" w:ascii="方正仿宋_GB2312" w:hAnsi="方正仿宋_GB2312" w:eastAsia="方正仿宋_GB2312" w:cs="方正仿宋_GB2312"/>
          <w:sz w:val="32"/>
          <w:szCs w:val="32"/>
          <w:lang w:val="en-US" w:eastAsia="zh-CN"/>
        </w:rPr>
        <w:t>2.实施阶段（2025年4月14日完成）</w:t>
      </w:r>
      <w:bookmarkEnd w:id="5"/>
    </w:p>
    <w:p w14:paraId="4D662AEE">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（1）收集资料。2025年3月25日，搜集补充资料。2025年4月11日，根据专家初步意见提交了补充资料。</w:t>
      </w:r>
    </w:p>
    <w:p w14:paraId="45663767">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（2）开展正式评价。2025年4月14日，召开正式评价会。</w:t>
      </w:r>
    </w:p>
    <w:p w14:paraId="5D93B72F">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3.总结阶段</w:t>
      </w:r>
    </w:p>
    <w:p w14:paraId="4BAA0034">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形成评价报告。</w:t>
      </w:r>
    </w:p>
    <w:p w14:paraId="58F155CB">
      <w:pPr>
        <w:pStyle w:val="4"/>
        <w:ind w:firstLine="562"/>
        <w:rPr>
          <w:rFonts w:hint="eastAsia" w:ascii="黑体" w:hAnsi="黑体" w:eastAsia="黑体" w:cs="黑体"/>
          <w:b/>
          <w:bCs/>
          <w:sz w:val="32"/>
          <w:szCs w:val="32"/>
        </w:rPr>
      </w:pPr>
      <w:bookmarkStart w:id="6" w:name="_Toc28611"/>
      <w:r>
        <w:rPr>
          <w:rFonts w:hint="eastAsia" w:ascii="黑体" w:hAnsi="黑体" w:eastAsia="黑体" w:cs="黑体"/>
          <w:b/>
          <w:bCs/>
          <w:sz w:val="32"/>
          <w:szCs w:val="32"/>
        </w:rPr>
        <w:t>三、综合评价情况及评价结论（附相关评分表）</w:t>
      </w:r>
      <w:bookmarkEnd w:id="6"/>
    </w:p>
    <w:p w14:paraId="2A242BE0">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本项目总分值按“项目决策10分、项目过程20分、项目产出40分，项目效益30分”进行评分，总得分为91.5分（评分表见附表），评价等级为“优”。本项目按时按质完成，主办方评价度高，社会效益明显，吸引投资效果显著。</w:t>
      </w:r>
    </w:p>
    <w:p w14:paraId="3B244780">
      <w:pPr>
        <w:spacing w:line="360" w:lineRule="auto"/>
        <w:ind w:firstLine="643" w:firstLineChars="200"/>
        <w:rPr>
          <w:rFonts w:hint="eastAsia" w:ascii="黑体" w:hAnsi="黑体" w:eastAsia="黑体" w:cs="黑体"/>
          <w:b/>
          <w:bCs/>
          <w:kern w:val="2"/>
          <w:sz w:val="32"/>
          <w:szCs w:val="32"/>
          <w:lang w:val="en-US" w:eastAsia="zh-CN" w:bidi="ar-SA"/>
        </w:rPr>
      </w:pPr>
      <w:bookmarkStart w:id="7" w:name="_Toc7515"/>
      <w:r>
        <w:rPr>
          <w:rFonts w:hint="eastAsia" w:ascii="黑体" w:hAnsi="黑体" w:eastAsia="黑体" w:cs="黑体"/>
          <w:b/>
          <w:bCs/>
          <w:kern w:val="2"/>
          <w:sz w:val="32"/>
          <w:szCs w:val="32"/>
          <w:lang w:val="en-US" w:eastAsia="zh-CN" w:bidi="ar-SA"/>
        </w:rPr>
        <w:t>四、绩效评价指标分析</w:t>
      </w:r>
      <w:bookmarkEnd w:id="7"/>
    </w:p>
    <w:p w14:paraId="4011A7E7">
      <w:pPr>
        <w:pStyle w:val="5"/>
        <w:keepNext w:val="0"/>
        <w:keepLines w:val="0"/>
        <w:spacing w:before="0" w:after="0" w:line="360" w:lineRule="auto"/>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（一）项目决策情况</w:t>
      </w:r>
    </w:p>
    <w:p w14:paraId="746AE144">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评价分析认为，项目立项符合北京市投资促进服务中心的单位职责：负责招商引资、提供投资促进专业化服务。单位与本项目相关的具体职责为：1.负责开展境内外招商引资网点建设，加强与国际、国内专业机构联络，拓宽招商引资渠道；2.负责开展全市招商引资政策、资源及投资环境等综合宣传推广工作；3.协同开展重大项目招商引资，提供落地协调服务；4.协调和联系各区及北京经济技术开发区的投资促进工作。职能相关性明确，符合单位项目立项标准。同时本项目符合《北京市“十四五”时期投资促进规划》精神，符合国家相关领域的大政方针。</w:t>
      </w:r>
    </w:p>
    <w:p w14:paraId="623E7CEA">
      <w:pPr>
        <w:pStyle w:val="5"/>
        <w:keepNext w:val="0"/>
        <w:keepLines w:val="0"/>
        <w:spacing w:before="0" w:after="0" w:line="360" w:lineRule="auto"/>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（二）项目过程情况</w:t>
      </w:r>
    </w:p>
    <w:p w14:paraId="6423573C">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1.资金管理</w:t>
      </w:r>
    </w:p>
    <w:p w14:paraId="57EFB055">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该项目资金使用市级财政资金66.712万元，于2024年2月由市财政下达拨付指标。项目总投资66.712万元，由市级财政资金保障，资金足额拨付，支出结构合理，无挪用现象。截至项目结束，实际支出64.24426万元，预算执行率96.3%。</w:t>
      </w:r>
    </w:p>
    <w:p w14:paraId="6B2FDCAA">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2.组织实施</w:t>
      </w:r>
    </w:p>
    <w:p w14:paraId="3D3DB3B3">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项目委托服务部分通过比选采购选择了具备资质的场地布置单位广州市高艺创展展览工程有限公司，确保了项目的质量和进度。项目预算执行过程中，根据实际情况进行了合理调整，确保了项目顺利实施。项目完成后，组织了验收工作，验收结果符合预期目标。项目场地租赁部分由主办方委托的展会公司厦门国贸会展集团有限公司统一进行安排场地租赁事项，金额与上年同步为14.4万元。</w:t>
      </w:r>
    </w:p>
    <w:p w14:paraId="585EF44C">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评价分析认为：该项目主要涵盖展厅委托服务、场地租赁以及差旅三大板块。在这些板块中，展厅委托服务占据了大部分资金。项目单位对该部分资金的使用安排给予了高度关注，并采取了比选采购模式进行招标，确保了流程的规范性以及资金使用的公开透明。</w:t>
      </w:r>
    </w:p>
    <w:p w14:paraId="2C35204B">
      <w:pPr>
        <w:pStyle w:val="5"/>
        <w:keepNext w:val="0"/>
        <w:keepLines w:val="0"/>
        <w:spacing w:before="0" w:after="0" w:line="360" w:lineRule="auto"/>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（三）项目产出情况</w:t>
      </w:r>
    </w:p>
    <w:p w14:paraId="0583F259">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根据项目绩效目标表各项指标进行检验，整体上满足预期产出。北京展区以“开放北京，携手共赢”为主题，围绕北京重点产业、“两区”建设成果、各区投资环境等，全面展示了北京高水平对外开放优势、营商环境和投资机遇。展区位于投资促进馆主通道，面积160平方米，较往年有所扩大，展示内容更为丰富详实，宣传形式更加多元，并首次设置了现场直播推介区域。投洽会首日，中心组织了“第23届投洽会北京重点区域推介”“投资北京对话直播”2场活动。来自西城、朝阳、丰台、门头沟、房山、通州、昌平、大兴、怀柔和平谷区的投促机构相关负责人，分别从区域发展概况、产业布局与区位优势等多个方面，面向现场参会嘉宾进行推介。活动在官方指定平台“云现场”“云上投洽会”等线上频道同步直播，累计点击观看播放量达到1098.58万人次。</w:t>
      </w:r>
    </w:p>
    <w:p w14:paraId="3FAF7670">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评价分析认为：本项目产出成果颇丰，投洽会期间吸引了超千万人次观看同步直播间，产出情况良好。产出指标基本上满足项目需要，但未设置吸引招商引资数量，应进一步完善。时效指标设置不完善，2024年内完工过于宽泛，未分时间点来安排项目进度。</w:t>
      </w:r>
    </w:p>
    <w:p w14:paraId="44148AE6">
      <w:pPr>
        <w:pStyle w:val="5"/>
        <w:keepNext w:val="0"/>
        <w:keepLines w:val="0"/>
        <w:spacing w:before="0" w:after="0" w:line="360" w:lineRule="auto"/>
        <w:ind w:firstLine="643" w:firstLineChars="200"/>
        <w:rPr>
          <w:rFonts w:hint="eastAsia"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（四）项目效益情况</w:t>
      </w:r>
    </w:p>
    <w:p w14:paraId="55C0F8CD">
      <w:pPr>
        <w:spacing w:line="360" w:lineRule="auto"/>
        <w:ind w:firstLine="640" w:firstLineChars="200"/>
        <w:rPr>
          <w:rFonts w:hint="default" w:ascii="宋体" w:hAnsi="宋体" w:cs="宋体"/>
          <w:color w:val="000000"/>
          <w:kern w:val="0"/>
          <w:sz w:val="22"/>
          <w:lang w:val="en-US" w:eastAsia="zh-CN"/>
        </w:rPr>
      </w:pPr>
      <w:r>
        <w:rPr>
          <w:rFonts w:hint="eastAsia" w:ascii="方正仿宋_GB2312" w:hAnsi="方正仿宋_GB2312" w:eastAsia="方正仿宋_GB2312" w:cs="方正仿宋_GB2312"/>
          <w:sz w:val="32"/>
          <w:szCs w:val="32"/>
          <w:lang w:val="en-US" w:eastAsia="zh-CN"/>
        </w:rPr>
        <w:t>评价分析认为：本项目社会效益良好，展区吸引了包括新西兰中国商会联席主席、格林童话（中国）有限公司董事长、卡塔尔投资局中国区域代表等百余位企业代表参观咨询，并与相关区团组开展深入交流。投洽会期间，北京团组积极参加各项活动，实地走访企业，获取拟来京项目线索共计36个，涉及AI、智能制造、医疗器械等多个前沿产业领域。满意度指标设置受到主办方的认可，完成情况较好，本次大会北京展区获得大会组委会颁发的绿色节能创意展台奖铜奖。经济成本指标设置不完善，未分部分项设置成本。</w:t>
      </w:r>
    </w:p>
    <w:p w14:paraId="71EFF18A">
      <w:pPr>
        <w:pStyle w:val="4"/>
        <w:ind w:firstLine="562"/>
        <w:rPr>
          <w:rFonts w:hint="eastAsia" w:ascii="黑体" w:hAnsi="黑体" w:eastAsia="黑体" w:cs="黑体"/>
          <w:b/>
          <w:bCs/>
          <w:sz w:val="32"/>
          <w:szCs w:val="32"/>
        </w:rPr>
      </w:pPr>
      <w:bookmarkStart w:id="8" w:name="_Toc5622"/>
      <w:r>
        <w:rPr>
          <w:rFonts w:hint="eastAsia" w:ascii="黑体" w:hAnsi="黑体" w:eastAsia="黑体" w:cs="黑体"/>
          <w:b/>
          <w:bCs/>
          <w:sz w:val="32"/>
          <w:szCs w:val="32"/>
        </w:rPr>
        <w:t>五、主要经验及做法、存在的问题及原因分析</w:t>
      </w:r>
      <w:bookmarkEnd w:id="8"/>
    </w:p>
    <w:p w14:paraId="43A85D6B">
      <w:pPr>
        <w:pStyle w:val="4"/>
        <w:ind w:firstLine="562"/>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（一）主要经验及做法</w:t>
      </w:r>
    </w:p>
    <w:p w14:paraId="0D5AFCE2">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本项目开展过程中项目单位建立了多方协同机制，与各级单位如中轴线申遗办和厦门生物医药港等单位紧密联系，多方合作加强招商引资力度。项目前期进行了详细的现场调研，为项目的实施提供了坚实基础。展会流程中与时俱进，充分利用网络开展同步直播活动，提高了展会的影响力，提升了感兴趣群体的参与便捷性。</w:t>
      </w:r>
    </w:p>
    <w:p w14:paraId="6EBD177B">
      <w:pPr>
        <w:pStyle w:val="4"/>
        <w:ind w:firstLine="562"/>
        <w:rPr>
          <w:rFonts w:hint="default"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（二）存在的问题及原因分析</w:t>
      </w:r>
    </w:p>
    <w:p w14:paraId="468898A2">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1.决策方面问题</w:t>
      </w:r>
    </w:p>
    <w:p w14:paraId="37A49DAD">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（1）绩效目标表设置不规范</w:t>
      </w:r>
    </w:p>
    <w:p w14:paraId="1D847D6C">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绩效目标填报科学性不足。数量指标细化不足，布展一次太过笼统，应说明具体展会内容；时效指标不够具体，缺少分部工作计划安排；成本指标不明确，应说明分项资金安排计划；满意度指标不明确，应明确获得主办方肯定的方式（如获奖或者感谢信）。</w:t>
      </w:r>
    </w:p>
    <w:p w14:paraId="79F79009">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2.过程方面问题</w:t>
      </w:r>
    </w:p>
    <w:p w14:paraId="602E4875">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（1）风险管控欠缺</w:t>
      </w:r>
    </w:p>
    <w:p w14:paraId="70F8C88D">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实施方案未明确项目后续安排以及风险管控措施。</w:t>
      </w:r>
    </w:p>
    <w:p w14:paraId="759D503A">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3.效益方面问题</w:t>
      </w:r>
    </w:p>
    <w:p w14:paraId="0ED80E5E">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（1）效益分析不充分</w:t>
      </w:r>
    </w:p>
    <w:p w14:paraId="1EFB92F6">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绩效报告效益分析不足，缺少量化综合分析和吸引投资情况分析。</w:t>
      </w:r>
    </w:p>
    <w:p w14:paraId="2B591A33">
      <w:pPr>
        <w:spacing w:line="360" w:lineRule="auto"/>
        <w:ind w:firstLine="640" w:firstLineChars="200"/>
        <w:rPr>
          <w:rFonts w:hint="eastAsia"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（2）未设置可持续性指标设置</w:t>
      </w:r>
    </w:p>
    <w:p w14:paraId="2E4D09B8">
      <w:pPr>
        <w:spacing w:line="360" w:lineRule="auto"/>
        <w:ind w:firstLine="640" w:firstLineChars="200"/>
        <w:rPr>
          <w:rFonts w:hint="eastAsia" w:ascii="方正仿宋_GB2312" w:hAnsi="方正仿宋_GB2312" w:eastAsia="方正仿宋_GB2312" w:cs="方正仿宋_GB2312"/>
          <w:sz w:val="32"/>
          <w:szCs w:val="32"/>
        </w:rPr>
      </w:pPr>
      <w:r>
        <w:rPr>
          <w:rFonts w:hint="eastAsia" w:ascii="方正仿宋_GB2312" w:hAnsi="方正仿宋_GB2312" w:eastAsia="方正仿宋_GB2312" w:cs="方正仿宋_GB2312"/>
          <w:sz w:val="32"/>
          <w:szCs w:val="32"/>
          <w:lang w:val="en-US" w:eastAsia="zh-CN"/>
        </w:rPr>
        <w:t>本项目应设置可持续性影响指标，显示本项目在北京市招商引资领域发挥的长远影响。</w:t>
      </w:r>
    </w:p>
    <w:p w14:paraId="0B677966">
      <w:pPr>
        <w:pStyle w:val="4"/>
        <w:ind w:firstLine="562"/>
        <w:rPr>
          <w:rFonts w:hint="eastAsia" w:ascii="黑体" w:hAnsi="黑体" w:eastAsia="黑体" w:cs="黑体"/>
          <w:b/>
          <w:bCs/>
          <w:sz w:val="32"/>
          <w:szCs w:val="32"/>
        </w:rPr>
      </w:pPr>
      <w:bookmarkStart w:id="9" w:name="_Toc32364"/>
      <w:r>
        <w:rPr>
          <w:rFonts w:hint="eastAsia" w:ascii="黑体" w:hAnsi="黑体" w:eastAsia="黑体" w:cs="黑体"/>
          <w:b/>
          <w:bCs/>
          <w:sz w:val="32"/>
          <w:szCs w:val="32"/>
          <w:lang w:val="en-US" w:eastAsia="zh-CN"/>
        </w:rPr>
        <w:t>六、</w:t>
      </w:r>
      <w:r>
        <w:rPr>
          <w:rFonts w:hint="eastAsia" w:ascii="黑体" w:hAnsi="黑体" w:eastAsia="黑体" w:cs="黑体"/>
          <w:b/>
          <w:bCs/>
          <w:sz w:val="32"/>
          <w:szCs w:val="32"/>
        </w:rPr>
        <w:t>有关建议</w:t>
      </w:r>
      <w:bookmarkEnd w:id="9"/>
    </w:p>
    <w:p w14:paraId="3258CE1F">
      <w:pPr>
        <w:pStyle w:val="5"/>
        <w:keepNext w:val="0"/>
        <w:keepLines w:val="0"/>
        <w:spacing w:before="0" w:after="0" w:line="360" w:lineRule="auto"/>
        <w:ind w:firstLine="643" w:firstLineChars="200"/>
        <w:rPr>
          <w:rFonts w:hint="default"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（一）</w:t>
      </w:r>
      <w:r>
        <w:rPr>
          <w:rFonts w:hint="default" w:ascii="楷体_GB2312" w:hAnsi="楷体_GB2312" w:eastAsia="楷体_GB2312" w:cs="楷体_GB2312"/>
          <w:b/>
          <w:bCs/>
          <w:kern w:val="2"/>
          <w:sz w:val="32"/>
          <w:szCs w:val="32"/>
          <w:lang w:val="en-US" w:eastAsia="zh-CN" w:bidi="ar-SA"/>
        </w:rPr>
        <w:t>规范填报预期绩效目标申报表</w:t>
      </w:r>
    </w:p>
    <w:p w14:paraId="25DFA996">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财政绩效目标申报表是各单位申请财政资金的关键，在填报时应把握项目全局，认真准确设置绩效目标，强化数量指标，细化</w:t>
      </w:r>
      <w:r>
        <w:rPr>
          <w:rFonts w:hint="default" w:ascii="方正仿宋_GB2312" w:hAnsi="方正仿宋_GB2312" w:eastAsia="方正仿宋_GB2312" w:cs="方正仿宋_GB2312"/>
          <w:sz w:val="32"/>
          <w:szCs w:val="32"/>
          <w:lang w:val="en-US" w:eastAsia="zh-CN"/>
        </w:rPr>
        <w:t>投入产出指标，</w:t>
      </w:r>
      <w:r>
        <w:rPr>
          <w:rFonts w:hint="eastAsia" w:ascii="方正仿宋_GB2312" w:hAnsi="方正仿宋_GB2312" w:eastAsia="方正仿宋_GB2312" w:cs="方正仿宋_GB2312"/>
          <w:sz w:val="32"/>
          <w:szCs w:val="32"/>
          <w:lang w:val="en-US" w:eastAsia="zh-CN"/>
        </w:rPr>
        <w:t>使其具</w:t>
      </w:r>
      <w:r>
        <w:rPr>
          <w:rFonts w:hint="default" w:ascii="方正仿宋_GB2312" w:hAnsi="方正仿宋_GB2312" w:eastAsia="方正仿宋_GB2312" w:cs="方正仿宋_GB2312"/>
          <w:sz w:val="32"/>
          <w:szCs w:val="32"/>
          <w:lang w:val="en-US" w:eastAsia="zh-CN"/>
        </w:rPr>
        <w:t>有可衡量性，各项指标应具有可考核性。</w:t>
      </w:r>
    </w:p>
    <w:p w14:paraId="0D3BE0C9">
      <w:pPr>
        <w:pStyle w:val="5"/>
        <w:keepNext w:val="0"/>
        <w:keepLines w:val="0"/>
        <w:spacing w:before="0" w:after="0" w:line="360" w:lineRule="auto"/>
        <w:ind w:firstLine="643" w:firstLineChars="200"/>
        <w:rPr>
          <w:rFonts w:hint="default" w:ascii="楷体_GB2312" w:hAnsi="楷体_GB2312" w:eastAsia="楷体_GB2312" w:cs="楷体_GB2312"/>
          <w:b/>
          <w:bCs/>
          <w:kern w:val="2"/>
          <w:sz w:val="32"/>
          <w:szCs w:val="32"/>
          <w:lang w:val="en-US" w:eastAsia="zh-CN" w:bidi="ar-SA"/>
        </w:rPr>
      </w:pPr>
      <w:r>
        <w:rPr>
          <w:rFonts w:hint="eastAsia" w:ascii="楷体_GB2312" w:hAnsi="楷体_GB2312" w:eastAsia="楷体_GB2312" w:cs="楷体_GB2312"/>
          <w:b/>
          <w:bCs/>
          <w:kern w:val="2"/>
          <w:sz w:val="32"/>
          <w:szCs w:val="32"/>
          <w:lang w:val="en-US" w:eastAsia="zh-CN" w:bidi="ar-SA"/>
        </w:rPr>
        <w:t>（二）主管单位应重视项目实施方案</w:t>
      </w:r>
    </w:p>
    <w:p w14:paraId="25E8E9D0">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default" w:ascii="方正仿宋_GB2312" w:hAnsi="方正仿宋_GB2312" w:eastAsia="方正仿宋_GB2312" w:cs="方正仿宋_GB2312"/>
          <w:sz w:val="32"/>
          <w:szCs w:val="32"/>
          <w:lang w:val="en-US" w:eastAsia="zh-CN"/>
        </w:rPr>
        <w:t>在项目组织实施前应认真编制项目实施方案，落实主体责任，明确项目验收标准及规范项目验收程序，并明确资金筹措及使用计划。对于项目实施前的现场</w:t>
      </w:r>
      <w:r>
        <w:rPr>
          <w:rFonts w:hint="eastAsia" w:ascii="方正仿宋_GB2312" w:hAnsi="方正仿宋_GB2312" w:eastAsia="方正仿宋_GB2312" w:cs="方正仿宋_GB2312"/>
          <w:sz w:val="32"/>
          <w:szCs w:val="32"/>
          <w:lang w:val="en-US" w:eastAsia="zh-CN"/>
        </w:rPr>
        <w:t>勘查</w:t>
      </w:r>
      <w:r>
        <w:rPr>
          <w:rFonts w:hint="default" w:ascii="方正仿宋_GB2312" w:hAnsi="方正仿宋_GB2312" w:eastAsia="方正仿宋_GB2312" w:cs="方正仿宋_GB2312"/>
          <w:sz w:val="32"/>
          <w:szCs w:val="32"/>
          <w:lang w:val="en-US" w:eastAsia="zh-CN"/>
        </w:rPr>
        <w:t>和实施条件应进行调查分析，实施方案应对整个项目的实施具有约束性和指导作用，控制项目预算及成本，提高财政资金使用的经济性。</w:t>
      </w:r>
    </w:p>
    <w:p w14:paraId="3E61ABAD">
      <w:pPr>
        <w:pStyle w:val="4"/>
        <w:ind w:firstLine="562"/>
        <w:rPr>
          <w:rFonts w:hint="eastAsia" w:ascii="黑体" w:hAnsi="黑体" w:eastAsia="黑体" w:cs="黑体"/>
          <w:b/>
          <w:bCs/>
          <w:sz w:val="32"/>
          <w:szCs w:val="32"/>
          <w:lang w:val="en-US" w:eastAsia="zh-CN"/>
        </w:rPr>
      </w:pPr>
      <w:bookmarkStart w:id="10" w:name="_Toc7646"/>
      <w:r>
        <w:rPr>
          <w:rFonts w:hint="eastAsia" w:ascii="黑体" w:hAnsi="黑体" w:eastAsia="黑体" w:cs="黑体"/>
          <w:b/>
          <w:bCs/>
          <w:sz w:val="32"/>
          <w:szCs w:val="32"/>
          <w:lang w:val="en-US" w:eastAsia="zh-CN"/>
        </w:rPr>
        <w:t>七、附件</w:t>
      </w:r>
      <w:bookmarkEnd w:id="10"/>
    </w:p>
    <w:p w14:paraId="6220FC04">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附件1评价指标体系</w:t>
      </w:r>
    </w:p>
    <w:p w14:paraId="6C22D1AD">
      <w:pPr>
        <w:spacing w:line="360" w:lineRule="auto"/>
        <w:ind w:firstLine="640" w:firstLineChars="200"/>
        <w:rPr>
          <w:rFonts w:hint="default" w:ascii="方正仿宋_GB2312" w:hAnsi="方正仿宋_GB2312" w:eastAsia="方正仿宋_GB2312" w:cs="方正仿宋_GB2312"/>
          <w:sz w:val="32"/>
          <w:szCs w:val="32"/>
          <w:lang w:val="en-US" w:eastAsia="zh-CN"/>
        </w:rPr>
      </w:pPr>
      <w:r>
        <w:rPr>
          <w:rFonts w:hint="eastAsia" w:ascii="方正仿宋_GB2312" w:hAnsi="方正仿宋_GB2312" w:eastAsia="方正仿宋_GB2312" w:cs="方正仿宋_GB2312"/>
          <w:sz w:val="32"/>
          <w:szCs w:val="32"/>
          <w:lang w:val="en-US" w:eastAsia="zh-CN"/>
        </w:rPr>
        <w:t>附件2评分表</w:t>
      </w:r>
    </w:p>
    <w:p w14:paraId="21323CF4">
      <w:pPr>
        <w:sectPr>
          <w:footerReference r:id="rId3" w:type="default"/>
          <w:pgSz w:w="11906" w:h="16838"/>
          <w:pgMar w:top="1440" w:right="1800" w:bottom="1440" w:left="1800" w:header="851" w:footer="992" w:gutter="0"/>
          <w:pgNumType w:fmt="decimal" w:start="1"/>
          <w:cols w:space="425" w:num="1"/>
          <w:docGrid w:type="lines" w:linePitch="312" w:charSpace="0"/>
        </w:sectPr>
      </w:pPr>
    </w:p>
    <w:p w14:paraId="3A864F8F">
      <w:pPr>
        <w:pStyle w:val="4"/>
        <w:rPr>
          <w:bCs/>
          <w:color w:val="000000"/>
        </w:rPr>
      </w:pPr>
      <w:r>
        <w:rPr>
          <w:rFonts w:hint="eastAsia" w:asciiTheme="minorEastAsia" w:hAnsiTheme="minorEastAsia" w:eastAsiaTheme="minorEastAsia" w:cstheme="minorEastAsia"/>
          <w:b w:val="0"/>
          <w:sz w:val="28"/>
          <w:szCs w:val="28"/>
        </w:rPr>
        <w:t>附件</w:t>
      </w:r>
      <w:r>
        <w:rPr>
          <w:rFonts w:hint="eastAsia" w:asciiTheme="minorEastAsia" w:hAnsiTheme="minorEastAsia" w:eastAsiaTheme="minorEastAsia" w:cstheme="minorEastAsia"/>
          <w:b w:val="0"/>
          <w:sz w:val="28"/>
          <w:szCs w:val="28"/>
          <w:lang w:val="en-US" w:eastAsia="zh-CN"/>
        </w:rPr>
        <w:t>1</w:t>
      </w:r>
      <w:r>
        <w:rPr>
          <w:rFonts w:hint="eastAsia" w:asciiTheme="minorEastAsia" w:hAnsiTheme="minorEastAsia" w:eastAsiaTheme="minorEastAsia" w:cstheme="minorEastAsia"/>
          <w:color w:val="000000"/>
          <w:kern w:val="0"/>
          <w:sz w:val="28"/>
          <w:szCs w:val="28"/>
        </w:rPr>
        <w:t>项目支出绩效评价指标体系框架（参考）</w:t>
      </w:r>
    </w:p>
    <w:tbl>
      <w:tblPr>
        <w:tblStyle w:val="11"/>
        <w:tblW w:w="13601"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861"/>
        <w:gridCol w:w="1036"/>
        <w:gridCol w:w="1574"/>
        <w:gridCol w:w="2789"/>
        <w:gridCol w:w="7341"/>
      </w:tblGrid>
      <w:tr w14:paraId="4FD1BA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861" w:type="dxa"/>
            <w:shd w:val="clear" w:color="auto" w:fill="FFFFFF"/>
            <w:noWrap w:val="0"/>
            <w:vAlign w:val="center"/>
          </w:tcPr>
          <w:p w14:paraId="3F1B36CD">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一级指标</w:t>
            </w:r>
          </w:p>
        </w:tc>
        <w:tc>
          <w:tcPr>
            <w:tcW w:w="1036" w:type="dxa"/>
            <w:shd w:val="clear" w:color="auto" w:fill="FFFFFF"/>
            <w:noWrap w:val="0"/>
            <w:vAlign w:val="center"/>
          </w:tcPr>
          <w:p w14:paraId="424ED44D">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二级指标</w:t>
            </w:r>
          </w:p>
        </w:tc>
        <w:tc>
          <w:tcPr>
            <w:tcW w:w="1574" w:type="dxa"/>
            <w:shd w:val="clear" w:color="auto" w:fill="FFFFFF"/>
            <w:noWrap w:val="0"/>
            <w:vAlign w:val="center"/>
          </w:tcPr>
          <w:p w14:paraId="5BD82675">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三级指标</w:t>
            </w:r>
          </w:p>
        </w:tc>
        <w:tc>
          <w:tcPr>
            <w:tcW w:w="2789" w:type="dxa"/>
            <w:shd w:val="clear" w:color="auto" w:fill="FFFFFF"/>
            <w:noWrap w:val="0"/>
            <w:vAlign w:val="center"/>
          </w:tcPr>
          <w:p w14:paraId="03B345EA">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指标解释</w:t>
            </w:r>
          </w:p>
        </w:tc>
        <w:tc>
          <w:tcPr>
            <w:tcW w:w="7341" w:type="dxa"/>
            <w:shd w:val="clear" w:color="auto" w:fill="FFFFFF"/>
            <w:noWrap w:val="0"/>
            <w:vAlign w:val="center"/>
          </w:tcPr>
          <w:p w14:paraId="27807374">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指标说明</w:t>
            </w:r>
          </w:p>
        </w:tc>
      </w:tr>
      <w:tr w14:paraId="083EC7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861" w:type="dxa"/>
            <w:vMerge w:val="restart"/>
            <w:shd w:val="clear" w:color="auto" w:fill="FFFFFF"/>
            <w:noWrap w:val="0"/>
            <w:vAlign w:val="center"/>
          </w:tcPr>
          <w:p w14:paraId="21447565">
            <w:pPr>
              <w:widowControl/>
              <w:spacing w:line="0"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决策　</w:t>
            </w:r>
          </w:p>
          <w:p w14:paraId="762FADFD">
            <w:pPr>
              <w:widowControl/>
              <w:spacing w:line="0"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p w14:paraId="1A340F0E">
            <w:pPr>
              <w:spacing w:line="0"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1036" w:type="dxa"/>
            <w:vMerge w:val="restart"/>
            <w:shd w:val="clear" w:color="auto" w:fill="FFFFFF"/>
            <w:noWrap w:val="0"/>
            <w:vAlign w:val="center"/>
          </w:tcPr>
          <w:p w14:paraId="33CC741D">
            <w:pPr>
              <w:widowControl/>
              <w:spacing w:line="0"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项目立项　</w:t>
            </w:r>
          </w:p>
        </w:tc>
        <w:tc>
          <w:tcPr>
            <w:tcW w:w="1574" w:type="dxa"/>
            <w:shd w:val="clear" w:color="auto" w:fill="FFFFFF"/>
            <w:noWrap w:val="0"/>
            <w:vAlign w:val="center"/>
          </w:tcPr>
          <w:p w14:paraId="6E5C1C4D">
            <w:pPr>
              <w:widowControl/>
              <w:spacing w:line="0"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立项依据</w:t>
            </w:r>
          </w:p>
          <w:p w14:paraId="397EA24E">
            <w:pPr>
              <w:widowControl/>
              <w:spacing w:line="0"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充分性</w:t>
            </w:r>
          </w:p>
        </w:tc>
        <w:tc>
          <w:tcPr>
            <w:tcW w:w="2789" w:type="dxa"/>
            <w:shd w:val="clear" w:color="auto" w:fill="FFFFFF"/>
            <w:noWrap w:val="0"/>
            <w:vAlign w:val="center"/>
          </w:tcPr>
          <w:p w14:paraId="1AEF36F5">
            <w:pPr>
              <w:widowControl/>
              <w:spacing w:line="0" w:lineRule="atLeas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项目立项是否符合法律法规、相关政策、发展规划以及部门职责，用以反映和考核项目立项依据情况。</w:t>
            </w:r>
          </w:p>
        </w:tc>
        <w:tc>
          <w:tcPr>
            <w:tcW w:w="7341" w:type="dxa"/>
            <w:shd w:val="clear" w:color="auto" w:fill="FFFFFF"/>
            <w:noWrap w:val="0"/>
            <w:vAlign w:val="center"/>
          </w:tcPr>
          <w:p w14:paraId="29EA6AFE">
            <w:pPr>
              <w:widowControl/>
              <w:spacing w:line="0" w:lineRule="atLeas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评价要点：</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①项目立项是否符合国家法律法规、国民经济发展规划和相关政策；</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②项目立项是否符合行业发展规划和政策要求；</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③项目立项是否与部门职责范围相符，属于部门履职所需；</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④项目是否属于公共财政支持范围，是否符合中央、地方事权支出责任划分原则；</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⑤项目是否与相关部门同类项目或部门内部相关项目重复。</w:t>
            </w:r>
          </w:p>
        </w:tc>
      </w:tr>
      <w:tr w14:paraId="6DB0DD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861" w:type="dxa"/>
            <w:vMerge w:val="continue"/>
            <w:shd w:val="clear" w:color="auto" w:fill="FFFFFF"/>
            <w:noWrap w:val="0"/>
            <w:vAlign w:val="center"/>
          </w:tcPr>
          <w:p w14:paraId="18D5D23A">
            <w:pPr>
              <w:spacing w:line="0" w:lineRule="atLeast"/>
              <w:jc w:val="center"/>
              <w:rPr>
                <w:rFonts w:hint="eastAsia" w:ascii="宋体" w:hAnsi="宋体" w:eastAsia="宋体" w:cs="宋体"/>
                <w:color w:val="000000"/>
                <w:kern w:val="0"/>
                <w:sz w:val="18"/>
                <w:szCs w:val="18"/>
              </w:rPr>
            </w:pPr>
          </w:p>
        </w:tc>
        <w:tc>
          <w:tcPr>
            <w:tcW w:w="1036" w:type="dxa"/>
            <w:vMerge w:val="continue"/>
            <w:shd w:val="clear" w:color="auto" w:fill="FFFFFF"/>
            <w:noWrap w:val="0"/>
            <w:vAlign w:val="center"/>
          </w:tcPr>
          <w:p w14:paraId="2AF6FD28">
            <w:pPr>
              <w:widowControl/>
              <w:spacing w:line="0" w:lineRule="atLeast"/>
              <w:jc w:val="center"/>
              <w:rPr>
                <w:rFonts w:hint="eastAsia" w:ascii="宋体" w:hAnsi="宋体" w:eastAsia="宋体" w:cs="宋体"/>
                <w:color w:val="000000"/>
                <w:kern w:val="0"/>
                <w:sz w:val="18"/>
                <w:szCs w:val="18"/>
              </w:rPr>
            </w:pPr>
          </w:p>
        </w:tc>
        <w:tc>
          <w:tcPr>
            <w:tcW w:w="1574" w:type="dxa"/>
            <w:shd w:val="clear" w:color="auto" w:fill="FFFFFF"/>
            <w:noWrap w:val="0"/>
            <w:vAlign w:val="center"/>
          </w:tcPr>
          <w:p w14:paraId="4ABC46AD">
            <w:pPr>
              <w:widowControl/>
              <w:spacing w:line="0"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立项程序</w:t>
            </w:r>
          </w:p>
          <w:p w14:paraId="4389A7F6">
            <w:pPr>
              <w:widowControl/>
              <w:spacing w:line="0"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规范性</w:t>
            </w:r>
          </w:p>
        </w:tc>
        <w:tc>
          <w:tcPr>
            <w:tcW w:w="2789" w:type="dxa"/>
            <w:shd w:val="clear" w:color="auto" w:fill="FFFFFF"/>
            <w:noWrap w:val="0"/>
            <w:vAlign w:val="center"/>
          </w:tcPr>
          <w:p w14:paraId="614544EF">
            <w:pPr>
              <w:widowControl/>
              <w:spacing w:line="0" w:lineRule="atLeas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项目申请、设立过程是否符合相关要求，用以反映和考核项目立项的规范情况。</w:t>
            </w:r>
          </w:p>
        </w:tc>
        <w:tc>
          <w:tcPr>
            <w:tcW w:w="7341" w:type="dxa"/>
            <w:shd w:val="clear" w:color="auto" w:fill="FFFFFF"/>
            <w:noWrap w:val="0"/>
            <w:vAlign w:val="center"/>
          </w:tcPr>
          <w:p w14:paraId="474E6F65">
            <w:pPr>
              <w:widowControl/>
              <w:spacing w:line="0" w:lineRule="atLeas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评价要点：</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①项目是否按照规定的程序申请设立；</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②审批文件、材料是否符合相关要求；</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③事前是否已经过必要的可行性研究、专家论证、风险评估、绩效评估、集体决策。</w:t>
            </w:r>
          </w:p>
        </w:tc>
      </w:tr>
      <w:tr w14:paraId="1D6C9B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861" w:type="dxa"/>
            <w:vMerge w:val="continue"/>
            <w:shd w:val="clear" w:color="auto" w:fill="FFFFFF"/>
            <w:noWrap w:val="0"/>
            <w:vAlign w:val="center"/>
          </w:tcPr>
          <w:p w14:paraId="0287EA38">
            <w:pPr>
              <w:spacing w:line="0" w:lineRule="atLeast"/>
              <w:jc w:val="center"/>
              <w:rPr>
                <w:rFonts w:hint="eastAsia" w:ascii="宋体" w:hAnsi="宋体" w:eastAsia="宋体" w:cs="宋体"/>
                <w:color w:val="000000"/>
                <w:kern w:val="0"/>
                <w:sz w:val="18"/>
                <w:szCs w:val="18"/>
              </w:rPr>
            </w:pPr>
          </w:p>
        </w:tc>
        <w:tc>
          <w:tcPr>
            <w:tcW w:w="1036" w:type="dxa"/>
            <w:shd w:val="clear" w:color="auto" w:fill="FFFFFF"/>
            <w:noWrap w:val="0"/>
            <w:vAlign w:val="center"/>
          </w:tcPr>
          <w:p w14:paraId="7C8ECD9E">
            <w:pPr>
              <w:widowControl/>
              <w:spacing w:line="0"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绩效目标　</w:t>
            </w:r>
          </w:p>
        </w:tc>
        <w:tc>
          <w:tcPr>
            <w:tcW w:w="1574" w:type="dxa"/>
            <w:shd w:val="clear" w:color="auto" w:fill="FFFFFF"/>
            <w:noWrap w:val="0"/>
            <w:vAlign w:val="center"/>
          </w:tcPr>
          <w:p w14:paraId="14678C0B">
            <w:pPr>
              <w:widowControl/>
              <w:spacing w:line="0"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绩效目标</w:t>
            </w:r>
          </w:p>
          <w:p w14:paraId="244CD88D">
            <w:pPr>
              <w:widowControl/>
              <w:spacing w:line="0" w:lineRule="atLeast"/>
              <w:jc w:val="center"/>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合理性</w:t>
            </w:r>
          </w:p>
        </w:tc>
        <w:tc>
          <w:tcPr>
            <w:tcW w:w="2789" w:type="dxa"/>
            <w:shd w:val="clear" w:color="000000" w:fill="FFFFFF"/>
            <w:noWrap w:val="0"/>
            <w:vAlign w:val="center"/>
          </w:tcPr>
          <w:p w14:paraId="33C1AA47">
            <w:pPr>
              <w:widowControl/>
              <w:spacing w:line="0" w:lineRule="atLeas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项目所设定的绩效目标是否依据充分，是否符合客观实际，用以反映和考核项目绩效目标与项目实施的相符情况。</w:t>
            </w:r>
          </w:p>
        </w:tc>
        <w:tc>
          <w:tcPr>
            <w:tcW w:w="7341" w:type="dxa"/>
            <w:shd w:val="clear" w:color="000000" w:fill="FFFFFF"/>
            <w:noWrap w:val="0"/>
            <w:vAlign w:val="center"/>
          </w:tcPr>
          <w:p w14:paraId="405C2228">
            <w:pPr>
              <w:widowControl/>
              <w:spacing w:line="0" w:lineRule="atLeas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评价要点：</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（如未设定预算绩效目标，也可考核其他工作任务目标）</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①项目是否有绩效目标；</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②项目绩效目标与实际工作内容是否具有相关性；</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③项目预期产出效益和效果是否符合正常的业绩水平；</w:t>
            </w:r>
          </w:p>
          <w:p w14:paraId="09AA97F3">
            <w:pPr>
              <w:widowControl/>
              <w:spacing w:line="0" w:lineRule="atLeast"/>
              <w:jc w:val="left"/>
              <w:rPr>
                <w:rFonts w:hint="eastAsia" w:ascii="宋体" w:hAnsi="宋体" w:eastAsia="宋体" w:cs="宋体"/>
                <w:color w:val="000000"/>
                <w:kern w:val="0"/>
                <w:sz w:val="18"/>
                <w:szCs w:val="18"/>
              </w:rPr>
            </w:pPr>
            <w:r>
              <w:rPr>
                <w:rFonts w:hint="eastAsia" w:ascii="宋体" w:hAnsi="宋体" w:eastAsia="宋体" w:cs="宋体"/>
                <w:color w:val="000000"/>
                <w:kern w:val="0"/>
                <w:sz w:val="18"/>
                <w:szCs w:val="18"/>
              </w:rPr>
              <w:t>④是否与预算确定的项目投资额或资金量相匹配。</w:t>
            </w:r>
          </w:p>
        </w:tc>
      </w:tr>
      <w:tr w14:paraId="38C750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861" w:type="dxa"/>
            <w:vMerge w:val="restart"/>
            <w:shd w:val="clear" w:color="auto" w:fill="FFFFFF"/>
            <w:noWrap w:val="0"/>
            <w:vAlign w:val="center"/>
          </w:tcPr>
          <w:p w14:paraId="1CFCBEFB">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决策　</w:t>
            </w:r>
          </w:p>
        </w:tc>
        <w:tc>
          <w:tcPr>
            <w:tcW w:w="1036" w:type="dxa"/>
            <w:shd w:val="clear" w:color="auto" w:fill="FFFFFF"/>
            <w:noWrap w:val="0"/>
            <w:vAlign w:val="center"/>
          </w:tcPr>
          <w:p w14:paraId="38940ABB">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绩效目标</w:t>
            </w:r>
          </w:p>
        </w:tc>
        <w:tc>
          <w:tcPr>
            <w:tcW w:w="1574" w:type="dxa"/>
            <w:shd w:val="clear" w:color="auto" w:fill="FFFFFF"/>
            <w:noWrap w:val="0"/>
            <w:vAlign w:val="center"/>
          </w:tcPr>
          <w:p w14:paraId="5D13B4F8">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绩效指标</w:t>
            </w:r>
          </w:p>
          <w:p w14:paraId="1CDACB2D">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明确性</w:t>
            </w:r>
          </w:p>
        </w:tc>
        <w:tc>
          <w:tcPr>
            <w:tcW w:w="2789" w:type="dxa"/>
            <w:shd w:val="clear" w:color="000000" w:fill="FFFFFF"/>
            <w:noWrap w:val="0"/>
            <w:vAlign w:val="center"/>
          </w:tcPr>
          <w:p w14:paraId="15DC00C1">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依据绩效目标设定的绩效指标是否清晰、细化、可衡量等，用以反映和考核项目绩效目标的明细化情况。</w:t>
            </w:r>
          </w:p>
        </w:tc>
        <w:tc>
          <w:tcPr>
            <w:tcW w:w="7341" w:type="dxa"/>
            <w:shd w:val="clear" w:color="000000" w:fill="FFFFFF"/>
            <w:noWrap w:val="0"/>
            <w:vAlign w:val="center"/>
          </w:tcPr>
          <w:p w14:paraId="7DE98B25">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评价要点：</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①是否将项目绩效目标细化分解为具体的绩效指标；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②是否通过清晰、可衡量的指标值予以体现；</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③是否与项目目标任务数或计划数相对应。</w:t>
            </w:r>
            <w:r>
              <w:rPr>
                <w:rFonts w:hint="eastAsia" w:ascii="宋体" w:hAnsi="宋体" w:cs="宋体"/>
                <w:color w:val="000000"/>
                <w:kern w:val="0"/>
                <w:sz w:val="18"/>
                <w:szCs w:val="18"/>
              </w:rPr>
              <w:br w:type="textWrapping"/>
            </w:r>
          </w:p>
        </w:tc>
      </w:tr>
      <w:tr w14:paraId="12D4EB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861" w:type="dxa"/>
            <w:vMerge w:val="continue"/>
            <w:shd w:val="clear" w:color="auto" w:fill="FFFFFF"/>
            <w:noWrap w:val="0"/>
            <w:vAlign w:val="center"/>
          </w:tcPr>
          <w:p w14:paraId="1F27BA7B">
            <w:pPr>
              <w:spacing w:line="0" w:lineRule="atLeast"/>
              <w:jc w:val="center"/>
              <w:rPr>
                <w:rFonts w:ascii="宋体" w:hAnsi="宋体" w:cs="宋体"/>
                <w:color w:val="000000"/>
                <w:kern w:val="0"/>
                <w:sz w:val="18"/>
                <w:szCs w:val="18"/>
              </w:rPr>
            </w:pPr>
          </w:p>
        </w:tc>
        <w:tc>
          <w:tcPr>
            <w:tcW w:w="1036" w:type="dxa"/>
            <w:vMerge w:val="restart"/>
            <w:shd w:val="clear" w:color="auto" w:fill="FFFFFF"/>
            <w:noWrap w:val="0"/>
            <w:vAlign w:val="center"/>
          </w:tcPr>
          <w:p w14:paraId="40E29C8F">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资金投入</w:t>
            </w:r>
          </w:p>
          <w:p w14:paraId="22EC5E01">
            <w:pPr>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74" w:type="dxa"/>
            <w:shd w:val="clear" w:color="auto" w:fill="FFFFFF"/>
            <w:noWrap w:val="0"/>
            <w:vAlign w:val="center"/>
          </w:tcPr>
          <w:p w14:paraId="364B3B0C">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预算编制</w:t>
            </w:r>
          </w:p>
          <w:p w14:paraId="75B77106">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科学性</w:t>
            </w:r>
          </w:p>
        </w:tc>
        <w:tc>
          <w:tcPr>
            <w:tcW w:w="2789" w:type="dxa"/>
            <w:shd w:val="clear" w:color="auto" w:fill="FFFFFF"/>
            <w:noWrap w:val="0"/>
            <w:vAlign w:val="center"/>
          </w:tcPr>
          <w:p w14:paraId="384EC7D6">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项目预算编制是否经过科学论证、有明确标准，资金额度与年度目标是否相适应，用以反映和考核项目预算编制的科学性、合理性情况。</w:t>
            </w:r>
          </w:p>
        </w:tc>
        <w:tc>
          <w:tcPr>
            <w:tcW w:w="7341" w:type="dxa"/>
            <w:shd w:val="clear" w:color="auto" w:fill="FFFFFF"/>
            <w:noWrap w:val="0"/>
            <w:vAlign w:val="center"/>
          </w:tcPr>
          <w:p w14:paraId="42ADE418">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评价要点：</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①预算编制是否经过科学论证；</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②预算内容与项目内容是否匹配；</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③预算额度测算依据是否充分，是否按照标准编制；</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④预算确定的项目投资额或资金量是否与工作任务相匹配。</w:t>
            </w:r>
          </w:p>
        </w:tc>
      </w:tr>
      <w:tr w14:paraId="42509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861" w:type="dxa"/>
            <w:vMerge w:val="continue"/>
            <w:shd w:val="clear" w:color="auto" w:fill="FFFFFF"/>
            <w:noWrap w:val="0"/>
            <w:vAlign w:val="center"/>
          </w:tcPr>
          <w:p w14:paraId="06BBF0C6">
            <w:pPr>
              <w:widowControl/>
              <w:spacing w:line="0" w:lineRule="atLeast"/>
              <w:jc w:val="center"/>
              <w:rPr>
                <w:rFonts w:ascii="宋体" w:hAnsi="宋体" w:cs="宋体"/>
                <w:color w:val="000000"/>
                <w:kern w:val="0"/>
                <w:sz w:val="18"/>
                <w:szCs w:val="18"/>
              </w:rPr>
            </w:pPr>
          </w:p>
        </w:tc>
        <w:tc>
          <w:tcPr>
            <w:tcW w:w="1036" w:type="dxa"/>
            <w:vMerge w:val="continue"/>
            <w:shd w:val="clear" w:color="auto" w:fill="FFFFFF"/>
            <w:noWrap w:val="0"/>
            <w:vAlign w:val="center"/>
          </w:tcPr>
          <w:p w14:paraId="7A06C92A">
            <w:pPr>
              <w:widowControl/>
              <w:spacing w:line="0" w:lineRule="atLeast"/>
              <w:jc w:val="center"/>
              <w:rPr>
                <w:rFonts w:ascii="宋体" w:hAnsi="宋体" w:cs="宋体"/>
                <w:color w:val="000000"/>
                <w:kern w:val="0"/>
                <w:sz w:val="18"/>
                <w:szCs w:val="18"/>
              </w:rPr>
            </w:pPr>
          </w:p>
        </w:tc>
        <w:tc>
          <w:tcPr>
            <w:tcW w:w="1574" w:type="dxa"/>
            <w:shd w:val="clear" w:color="auto" w:fill="FFFFFF"/>
            <w:noWrap w:val="0"/>
            <w:vAlign w:val="center"/>
          </w:tcPr>
          <w:p w14:paraId="63DBE7B2">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资金分配</w:t>
            </w:r>
          </w:p>
          <w:p w14:paraId="29E934DD">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合理性</w:t>
            </w:r>
          </w:p>
        </w:tc>
        <w:tc>
          <w:tcPr>
            <w:tcW w:w="2789" w:type="dxa"/>
            <w:shd w:val="clear" w:color="auto" w:fill="FFFFFF"/>
            <w:noWrap w:val="0"/>
            <w:vAlign w:val="center"/>
          </w:tcPr>
          <w:p w14:paraId="37C9941B">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项目预算资金分配是否有测算依据，与补助单位或地方实际是否相适应，用以反映和考核项目预算资金分配的科学性、合理性情况。</w:t>
            </w:r>
          </w:p>
        </w:tc>
        <w:tc>
          <w:tcPr>
            <w:tcW w:w="7341" w:type="dxa"/>
            <w:shd w:val="clear" w:color="auto" w:fill="FFFFFF"/>
            <w:noWrap w:val="0"/>
            <w:vAlign w:val="center"/>
          </w:tcPr>
          <w:p w14:paraId="298CFD88">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评价要点：</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①预算资金分配依据是否充分；</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②资金分配额度是否合理，与项目单位或地方实际是否相适应。</w:t>
            </w:r>
          </w:p>
        </w:tc>
      </w:tr>
      <w:tr w14:paraId="52E50D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861" w:type="dxa"/>
            <w:vMerge w:val="restart"/>
            <w:shd w:val="clear" w:color="auto" w:fill="FFFFFF"/>
            <w:noWrap w:val="0"/>
            <w:vAlign w:val="center"/>
          </w:tcPr>
          <w:p w14:paraId="150C8C21">
            <w:pPr>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过程</w:t>
            </w:r>
          </w:p>
        </w:tc>
        <w:tc>
          <w:tcPr>
            <w:tcW w:w="1036" w:type="dxa"/>
            <w:vMerge w:val="restart"/>
            <w:shd w:val="clear" w:color="auto" w:fill="FFFFFF"/>
            <w:noWrap w:val="0"/>
            <w:vAlign w:val="center"/>
          </w:tcPr>
          <w:p w14:paraId="7C788A52">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资金管理</w:t>
            </w:r>
          </w:p>
        </w:tc>
        <w:tc>
          <w:tcPr>
            <w:tcW w:w="1574" w:type="dxa"/>
            <w:shd w:val="clear" w:color="auto" w:fill="FFFFFF"/>
            <w:noWrap w:val="0"/>
            <w:vAlign w:val="center"/>
          </w:tcPr>
          <w:p w14:paraId="0F5C2160">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资金到位率</w:t>
            </w:r>
          </w:p>
        </w:tc>
        <w:tc>
          <w:tcPr>
            <w:tcW w:w="2789" w:type="dxa"/>
            <w:shd w:val="clear" w:color="000000" w:fill="FFFFFF"/>
            <w:noWrap w:val="0"/>
            <w:vAlign w:val="center"/>
          </w:tcPr>
          <w:p w14:paraId="3FCE8C25">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实际到位资金与预算资金的比率，用以反映和考核资金落实情况对项目实施的总体保障程度。</w:t>
            </w:r>
          </w:p>
        </w:tc>
        <w:tc>
          <w:tcPr>
            <w:tcW w:w="7341" w:type="dxa"/>
            <w:shd w:val="clear" w:color="000000" w:fill="FFFFFF"/>
            <w:noWrap w:val="0"/>
            <w:vAlign w:val="center"/>
          </w:tcPr>
          <w:p w14:paraId="546BB250">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资金到位率=（实际到位资金/预算资金）×100%。</w:t>
            </w:r>
          </w:p>
          <w:p w14:paraId="578E921B">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实际到位资金：一定时期（本年度或项目期）内落实到具体项目的资金。</w:t>
            </w:r>
          </w:p>
          <w:p w14:paraId="5322D342">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预算资金：一定时期（本年度或项目期）内预算安排到具体项目的资金。</w:t>
            </w:r>
          </w:p>
        </w:tc>
      </w:tr>
      <w:tr w14:paraId="40016B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861" w:type="dxa"/>
            <w:vMerge w:val="continue"/>
            <w:shd w:val="clear" w:color="auto" w:fill="FFFFFF"/>
            <w:noWrap w:val="0"/>
            <w:vAlign w:val="center"/>
          </w:tcPr>
          <w:p w14:paraId="13B05955">
            <w:pPr>
              <w:spacing w:line="0" w:lineRule="atLeast"/>
              <w:jc w:val="center"/>
              <w:rPr>
                <w:rFonts w:ascii="宋体" w:hAnsi="宋体" w:cs="宋体"/>
                <w:color w:val="000000"/>
                <w:kern w:val="0"/>
                <w:sz w:val="18"/>
                <w:szCs w:val="18"/>
              </w:rPr>
            </w:pPr>
          </w:p>
        </w:tc>
        <w:tc>
          <w:tcPr>
            <w:tcW w:w="1036" w:type="dxa"/>
            <w:vMerge w:val="continue"/>
            <w:shd w:val="clear" w:color="auto" w:fill="FFFFFF"/>
            <w:noWrap w:val="0"/>
            <w:vAlign w:val="center"/>
          </w:tcPr>
          <w:p w14:paraId="2289AE4F">
            <w:pPr>
              <w:spacing w:line="0" w:lineRule="atLeast"/>
              <w:jc w:val="center"/>
              <w:rPr>
                <w:rFonts w:ascii="宋体" w:hAnsi="宋体" w:cs="宋体"/>
                <w:color w:val="000000"/>
                <w:kern w:val="0"/>
                <w:sz w:val="18"/>
                <w:szCs w:val="18"/>
              </w:rPr>
            </w:pPr>
          </w:p>
        </w:tc>
        <w:tc>
          <w:tcPr>
            <w:tcW w:w="1574" w:type="dxa"/>
            <w:shd w:val="clear" w:color="auto" w:fill="FFFFFF"/>
            <w:noWrap w:val="0"/>
            <w:vAlign w:val="center"/>
          </w:tcPr>
          <w:p w14:paraId="694A132B">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预算执行率</w:t>
            </w:r>
          </w:p>
        </w:tc>
        <w:tc>
          <w:tcPr>
            <w:tcW w:w="2789" w:type="dxa"/>
            <w:shd w:val="clear" w:color="auto" w:fill="FFFFFF"/>
            <w:noWrap w:val="0"/>
            <w:vAlign w:val="center"/>
          </w:tcPr>
          <w:p w14:paraId="5BB10416">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项目预算资金是否按照计划执行，用以反映或考核项目预算执行情况。</w:t>
            </w:r>
          </w:p>
        </w:tc>
        <w:tc>
          <w:tcPr>
            <w:tcW w:w="7341" w:type="dxa"/>
            <w:shd w:val="clear" w:color="auto" w:fill="FFFFFF"/>
            <w:noWrap w:val="0"/>
            <w:vAlign w:val="center"/>
          </w:tcPr>
          <w:p w14:paraId="51C03482">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预算执行率=（实际支出资金/实际到位资金）×100%。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实际支出资金：一定时期（本年度或项目期）内项目实际拨付的资金。</w:t>
            </w:r>
          </w:p>
        </w:tc>
      </w:tr>
      <w:tr w14:paraId="70C61C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restart"/>
            <w:shd w:val="clear" w:color="auto" w:fill="FFFFFF"/>
            <w:noWrap w:val="0"/>
            <w:vAlign w:val="center"/>
          </w:tcPr>
          <w:p w14:paraId="15EDA5C9">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　</w:t>
            </w:r>
          </w:p>
          <w:p w14:paraId="38AA6327">
            <w:pPr>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过程　</w:t>
            </w:r>
          </w:p>
        </w:tc>
        <w:tc>
          <w:tcPr>
            <w:tcW w:w="1036" w:type="dxa"/>
            <w:shd w:val="clear" w:color="auto" w:fill="FFFFFF"/>
            <w:noWrap w:val="0"/>
            <w:vAlign w:val="center"/>
          </w:tcPr>
          <w:p w14:paraId="0C1BC128">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资金管理</w:t>
            </w:r>
          </w:p>
        </w:tc>
        <w:tc>
          <w:tcPr>
            <w:tcW w:w="1574" w:type="dxa"/>
            <w:shd w:val="clear" w:color="auto" w:fill="FFFFFF"/>
            <w:noWrap w:val="0"/>
            <w:vAlign w:val="center"/>
          </w:tcPr>
          <w:p w14:paraId="3BEB7A1B">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资金使用</w:t>
            </w:r>
          </w:p>
          <w:p w14:paraId="560D06DD">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合规性</w:t>
            </w:r>
          </w:p>
        </w:tc>
        <w:tc>
          <w:tcPr>
            <w:tcW w:w="2789" w:type="dxa"/>
            <w:shd w:val="clear" w:color="000000" w:fill="FFFFFF"/>
            <w:noWrap w:val="0"/>
            <w:vAlign w:val="center"/>
          </w:tcPr>
          <w:p w14:paraId="30A6A4F4">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项目资金使用是否符合相关的财务管理制度规定，用以反映和考核项目资金的规范运行情况。</w:t>
            </w:r>
          </w:p>
        </w:tc>
        <w:tc>
          <w:tcPr>
            <w:tcW w:w="7341" w:type="dxa"/>
            <w:shd w:val="clear" w:color="000000" w:fill="FFFFFF"/>
            <w:noWrap w:val="0"/>
            <w:vAlign w:val="center"/>
          </w:tcPr>
          <w:p w14:paraId="4B6F2CFA">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评价要点：</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①是否符合国家财经法规和财务管理制度以及有关专项资金管理办法的规定；</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②资金的拨付是否有完整的审批程序和手续；</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③是否符合项目预算批复或合同规定的用途；</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④是否存在截留、挤占、挪用、虚列支出等情况。</w:t>
            </w:r>
          </w:p>
        </w:tc>
      </w:tr>
      <w:tr w14:paraId="1081D0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861" w:type="dxa"/>
            <w:vMerge w:val="continue"/>
            <w:shd w:val="clear" w:color="auto" w:fill="FFFFFF"/>
            <w:noWrap w:val="0"/>
            <w:vAlign w:val="center"/>
          </w:tcPr>
          <w:p w14:paraId="0C9F7D9B">
            <w:pPr>
              <w:spacing w:line="0" w:lineRule="atLeast"/>
              <w:jc w:val="center"/>
              <w:rPr>
                <w:rFonts w:ascii="宋体" w:hAnsi="宋体" w:cs="宋体"/>
                <w:color w:val="000000"/>
                <w:kern w:val="0"/>
                <w:sz w:val="18"/>
                <w:szCs w:val="18"/>
              </w:rPr>
            </w:pPr>
          </w:p>
        </w:tc>
        <w:tc>
          <w:tcPr>
            <w:tcW w:w="1036" w:type="dxa"/>
            <w:vMerge w:val="restart"/>
            <w:shd w:val="clear" w:color="auto" w:fill="FFFFFF"/>
            <w:noWrap w:val="0"/>
            <w:vAlign w:val="center"/>
          </w:tcPr>
          <w:p w14:paraId="704BF447">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组织实施</w:t>
            </w:r>
          </w:p>
          <w:p w14:paraId="328E4A74">
            <w:pPr>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　</w:t>
            </w:r>
          </w:p>
        </w:tc>
        <w:tc>
          <w:tcPr>
            <w:tcW w:w="1574" w:type="dxa"/>
            <w:shd w:val="clear" w:color="auto" w:fill="FFFFFF"/>
            <w:noWrap w:val="0"/>
            <w:vAlign w:val="center"/>
          </w:tcPr>
          <w:p w14:paraId="2710E5E4">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管理制度</w:t>
            </w:r>
          </w:p>
          <w:p w14:paraId="7E456398">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健全性</w:t>
            </w:r>
          </w:p>
        </w:tc>
        <w:tc>
          <w:tcPr>
            <w:tcW w:w="2789" w:type="dxa"/>
            <w:shd w:val="clear" w:color="000000" w:fill="FFFFFF"/>
            <w:noWrap w:val="0"/>
            <w:vAlign w:val="center"/>
          </w:tcPr>
          <w:p w14:paraId="330C910C">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项目实施单位的财务和业务管理制度是否健全，用以反映和考核财务和业务管理制度对项目顺利实施的保障情况。</w:t>
            </w:r>
          </w:p>
        </w:tc>
        <w:tc>
          <w:tcPr>
            <w:tcW w:w="7341" w:type="dxa"/>
            <w:shd w:val="clear" w:color="000000" w:fill="FFFFFF"/>
            <w:noWrap w:val="0"/>
            <w:vAlign w:val="center"/>
          </w:tcPr>
          <w:p w14:paraId="039E9BBD">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评价要点：</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①是否已制定或具有相应的财务和业务管理制度；</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②财务和业务管理制度是否合法、合规、完整。</w:t>
            </w:r>
          </w:p>
        </w:tc>
      </w:tr>
      <w:tr w14:paraId="67CBA1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861" w:type="dxa"/>
            <w:vMerge w:val="continue"/>
            <w:shd w:val="clear" w:color="auto" w:fill="FFFFFF"/>
            <w:noWrap w:val="0"/>
            <w:vAlign w:val="center"/>
          </w:tcPr>
          <w:p w14:paraId="20654073">
            <w:pPr>
              <w:widowControl/>
              <w:spacing w:line="0" w:lineRule="atLeast"/>
              <w:jc w:val="center"/>
              <w:rPr>
                <w:rFonts w:ascii="宋体" w:hAnsi="宋体" w:cs="宋体"/>
                <w:color w:val="000000"/>
                <w:kern w:val="0"/>
                <w:sz w:val="18"/>
                <w:szCs w:val="18"/>
              </w:rPr>
            </w:pPr>
          </w:p>
        </w:tc>
        <w:tc>
          <w:tcPr>
            <w:tcW w:w="1036" w:type="dxa"/>
            <w:vMerge w:val="continue"/>
            <w:shd w:val="clear" w:color="auto" w:fill="FFFFFF"/>
            <w:noWrap w:val="0"/>
            <w:vAlign w:val="center"/>
          </w:tcPr>
          <w:p w14:paraId="559EA870">
            <w:pPr>
              <w:widowControl/>
              <w:spacing w:line="0" w:lineRule="atLeast"/>
              <w:jc w:val="center"/>
              <w:rPr>
                <w:rFonts w:ascii="宋体" w:hAnsi="宋体" w:cs="宋体"/>
                <w:color w:val="000000"/>
                <w:kern w:val="0"/>
                <w:sz w:val="18"/>
                <w:szCs w:val="18"/>
              </w:rPr>
            </w:pPr>
          </w:p>
        </w:tc>
        <w:tc>
          <w:tcPr>
            <w:tcW w:w="1574" w:type="dxa"/>
            <w:shd w:val="clear" w:color="auto" w:fill="FFFFFF"/>
            <w:noWrap w:val="0"/>
            <w:vAlign w:val="center"/>
          </w:tcPr>
          <w:p w14:paraId="348F9463">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制度执行</w:t>
            </w:r>
          </w:p>
          <w:p w14:paraId="0F3464B0">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有效性</w:t>
            </w:r>
          </w:p>
        </w:tc>
        <w:tc>
          <w:tcPr>
            <w:tcW w:w="2789" w:type="dxa"/>
            <w:shd w:val="clear" w:color="000000" w:fill="FFFFFF"/>
            <w:noWrap w:val="0"/>
            <w:vAlign w:val="center"/>
          </w:tcPr>
          <w:p w14:paraId="617038BB">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项目实施是否符合相关管理规定，用以反映和考核相关管理制度的有效执行情况。</w:t>
            </w:r>
          </w:p>
        </w:tc>
        <w:tc>
          <w:tcPr>
            <w:tcW w:w="7341" w:type="dxa"/>
            <w:shd w:val="clear" w:color="000000" w:fill="FFFFFF"/>
            <w:noWrap w:val="0"/>
            <w:vAlign w:val="center"/>
          </w:tcPr>
          <w:p w14:paraId="04E01FCF">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评价要点：</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①是否遵守相关法律法规和相关管理规定；</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②项目调整及支出调整手续是否完备；</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③项目合同书、验收报告、技术鉴定等资料是否齐全并及时归档；</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④项目实施的人员条件、场地设备、信息支撑等是否落实到位。</w:t>
            </w:r>
          </w:p>
        </w:tc>
      </w:tr>
      <w:tr w14:paraId="587417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861" w:type="dxa"/>
            <w:shd w:val="clear" w:color="auto" w:fill="FFFFFF"/>
            <w:noWrap w:val="0"/>
            <w:vAlign w:val="center"/>
          </w:tcPr>
          <w:p w14:paraId="18CA7401">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产出</w:t>
            </w:r>
          </w:p>
        </w:tc>
        <w:tc>
          <w:tcPr>
            <w:tcW w:w="1036" w:type="dxa"/>
            <w:shd w:val="clear" w:color="auto" w:fill="FFFFFF"/>
            <w:noWrap w:val="0"/>
            <w:vAlign w:val="center"/>
          </w:tcPr>
          <w:p w14:paraId="7FA935B6">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产出数量</w:t>
            </w:r>
          </w:p>
        </w:tc>
        <w:tc>
          <w:tcPr>
            <w:tcW w:w="1574" w:type="dxa"/>
            <w:shd w:val="clear" w:color="auto" w:fill="FFFFFF"/>
            <w:noWrap w:val="0"/>
            <w:vAlign w:val="center"/>
          </w:tcPr>
          <w:p w14:paraId="19DAE18C">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实际完成率</w:t>
            </w:r>
          </w:p>
        </w:tc>
        <w:tc>
          <w:tcPr>
            <w:tcW w:w="2789" w:type="dxa"/>
            <w:shd w:val="clear" w:color="000000" w:fill="FFFFFF"/>
            <w:noWrap w:val="0"/>
            <w:vAlign w:val="center"/>
          </w:tcPr>
          <w:p w14:paraId="276B29B8">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项目实施的实际产出数与计划产出数的比率，用以反映和考核项目产出数量目标的实现程度。</w:t>
            </w:r>
          </w:p>
        </w:tc>
        <w:tc>
          <w:tcPr>
            <w:tcW w:w="7341" w:type="dxa"/>
            <w:shd w:val="clear" w:color="000000" w:fill="FFFFFF"/>
            <w:noWrap w:val="0"/>
            <w:vAlign w:val="center"/>
          </w:tcPr>
          <w:p w14:paraId="3E546EB4">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实际完成率=（实际产出数/计划产出数）×100%。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实际产出数：一定时期（本年度或项目期）内项目实际产出的产品或提供的服务数量。</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计划产出数：项目绩效目标确定的在一定时期（本年度或项目期）内计划产出的产品或提供的服务数量。</w:t>
            </w:r>
          </w:p>
        </w:tc>
      </w:tr>
      <w:tr w14:paraId="58D6D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861" w:type="dxa"/>
            <w:vMerge w:val="restart"/>
            <w:shd w:val="clear" w:color="auto" w:fill="FFFFFF"/>
            <w:noWrap w:val="0"/>
            <w:vAlign w:val="center"/>
          </w:tcPr>
          <w:p w14:paraId="40E60B6F">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产出</w:t>
            </w:r>
          </w:p>
        </w:tc>
        <w:tc>
          <w:tcPr>
            <w:tcW w:w="1036" w:type="dxa"/>
            <w:shd w:val="clear" w:color="auto" w:fill="FFFFFF"/>
            <w:noWrap w:val="0"/>
            <w:vAlign w:val="center"/>
          </w:tcPr>
          <w:p w14:paraId="6590CAD7">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产出质量</w:t>
            </w:r>
          </w:p>
        </w:tc>
        <w:tc>
          <w:tcPr>
            <w:tcW w:w="1574" w:type="dxa"/>
            <w:shd w:val="clear" w:color="auto" w:fill="FFFFFF"/>
            <w:noWrap w:val="0"/>
            <w:vAlign w:val="center"/>
          </w:tcPr>
          <w:p w14:paraId="690ECE6A">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质量达标率</w:t>
            </w:r>
          </w:p>
        </w:tc>
        <w:tc>
          <w:tcPr>
            <w:tcW w:w="2789" w:type="dxa"/>
            <w:shd w:val="clear" w:color="000000" w:fill="FFFFFF"/>
            <w:noWrap w:val="0"/>
            <w:vAlign w:val="center"/>
          </w:tcPr>
          <w:p w14:paraId="29C668DF">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项目完成的质量达标产出数与实际产出数的比率，用以反映和考核项目产出质量目标的实现程度。</w:t>
            </w:r>
          </w:p>
        </w:tc>
        <w:tc>
          <w:tcPr>
            <w:tcW w:w="7341" w:type="dxa"/>
            <w:shd w:val="clear" w:color="000000" w:fill="FFFFFF"/>
            <w:noWrap w:val="0"/>
            <w:vAlign w:val="center"/>
          </w:tcPr>
          <w:p w14:paraId="664B78ED">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质量达标率=（质量达标产出数/实际产出数）×100%。</w:t>
            </w:r>
          </w:p>
          <w:p w14:paraId="078F5B72">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14:paraId="0DCE8A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861" w:type="dxa"/>
            <w:vMerge w:val="continue"/>
            <w:shd w:val="clear" w:color="auto" w:fill="FFFFFF"/>
            <w:noWrap w:val="0"/>
            <w:vAlign w:val="center"/>
          </w:tcPr>
          <w:p w14:paraId="34541929">
            <w:pPr>
              <w:spacing w:line="0" w:lineRule="atLeast"/>
              <w:jc w:val="center"/>
              <w:rPr>
                <w:rFonts w:ascii="宋体" w:hAnsi="宋体" w:cs="宋体"/>
                <w:color w:val="000000"/>
                <w:kern w:val="0"/>
                <w:sz w:val="18"/>
                <w:szCs w:val="18"/>
              </w:rPr>
            </w:pPr>
          </w:p>
        </w:tc>
        <w:tc>
          <w:tcPr>
            <w:tcW w:w="1036" w:type="dxa"/>
            <w:shd w:val="clear" w:color="auto" w:fill="FFFFFF"/>
            <w:noWrap w:val="0"/>
            <w:vAlign w:val="center"/>
          </w:tcPr>
          <w:p w14:paraId="188D542D">
            <w:pPr>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产出时效</w:t>
            </w:r>
          </w:p>
        </w:tc>
        <w:tc>
          <w:tcPr>
            <w:tcW w:w="1574" w:type="dxa"/>
            <w:shd w:val="clear" w:color="auto" w:fill="FFFFFF"/>
            <w:noWrap w:val="0"/>
            <w:vAlign w:val="center"/>
          </w:tcPr>
          <w:p w14:paraId="1A2F10B9">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完成及时性</w:t>
            </w:r>
          </w:p>
        </w:tc>
        <w:tc>
          <w:tcPr>
            <w:tcW w:w="2789" w:type="dxa"/>
            <w:shd w:val="clear" w:color="000000" w:fill="FFFFFF"/>
            <w:noWrap w:val="0"/>
            <w:vAlign w:val="center"/>
          </w:tcPr>
          <w:p w14:paraId="7DBE3AAA">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项目实际完成时间与计划完成时间的比较，用以反映和考核项目产出时效目标的实现程度。</w:t>
            </w:r>
          </w:p>
        </w:tc>
        <w:tc>
          <w:tcPr>
            <w:tcW w:w="7341" w:type="dxa"/>
            <w:shd w:val="clear" w:color="000000" w:fill="FFFFFF"/>
            <w:noWrap w:val="0"/>
            <w:vAlign w:val="center"/>
          </w:tcPr>
          <w:p w14:paraId="03D0B5C9">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实际完成时间：项目实施单位完成该项目实际所耗用的时间。</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计划完成时间：按照项目实施计划或相关规定完成该项目所需的时间。</w:t>
            </w:r>
          </w:p>
        </w:tc>
      </w:tr>
      <w:tr w14:paraId="3D7A01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861" w:type="dxa"/>
            <w:vMerge w:val="continue"/>
            <w:shd w:val="clear" w:color="auto" w:fill="FFFFFF"/>
            <w:noWrap w:val="0"/>
            <w:vAlign w:val="center"/>
          </w:tcPr>
          <w:p w14:paraId="15F918D5">
            <w:pPr>
              <w:widowControl/>
              <w:spacing w:line="0" w:lineRule="atLeast"/>
              <w:jc w:val="center"/>
              <w:rPr>
                <w:rFonts w:ascii="宋体" w:hAnsi="宋体" w:cs="宋体"/>
                <w:color w:val="000000"/>
                <w:kern w:val="0"/>
                <w:sz w:val="18"/>
                <w:szCs w:val="18"/>
              </w:rPr>
            </w:pPr>
          </w:p>
        </w:tc>
        <w:tc>
          <w:tcPr>
            <w:tcW w:w="1036" w:type="dxa"/>
            <w:shd w:val="clear" w:color="auto" w:fill="FFFFFF"/>
            <w:noWrap w:val="0"/>
            <w:vAlign w:val="center"/>
          </w:tcPr>
          <w:p w14:paraId="53BD3EF7">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产出成本</w:t>
            </w:r>
          </w:p>
        </w:tc>
        <w:tc>
          <w:tcPr>
            <w:tcW w:w="1574" w:type="dxa"/>
            <w:shd w:val="clear" w:color="auto" w:fill="FFFFFF"/>
            <w:noWrap w:val="0"/>
            <w:vAlign w:val="center"/>
          </w:tcPr>
          <w:p w14:paraId="3A9155B4">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成本节约率</w:t>
            </w:r>
          </w:p>
        </w:tc>
        <w:tc>
          <w:tcPr>
            <w:tcW w:w="2789" w:type="dxa"/>
            <w:shd w:val="clear" w:color="000000" w:fill="FFFFFF"/>
            <w:noWrap w:val="0"/>
            <w:vAlign w:val="center"/>
          </w:tcPr>
          <w:p w14:paraId="0707601A">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完成项目计划工作目标的实际节约成本与计划成本的比率，用以反映和考核项目的成本节约程度。</w:t>
            </w:r>
          </w:p>
        </w:tc>
        <w:tc>
          <w:tcPr>
            <w:tcW w:w="7341" w:type="dxa"/>
            <w:shd w:val="clear" w:color="000000" w:fill="FFFFFF"/>
            <w:noWrap w:val="0"/>
            <w:vAlign w:val="center"/>
          </w:tcPr>
          <w:p w14:paraId="77FD0350">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br w:type="textWrapping"/>
            </w:r>
            <w:r>
              <w:rPr>
                <w:rFonts w:hint="eastAsia" w:ascii="宋体" w:hAnsi="宋体" w:cs="宋体"/>
                <w:color w:val="000000"/>
                <w:kern w:val="0"/>
                <w:sz w:val="18"/>
                <w:szCs w:val="18"/>
              </w:rPr>
              <w:t>成本节约率=[（计划成本-实际成本）/计划成本]×100%。</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实际成本：项目实施单位如期、保质、保量完成既定工作目标实际所耗费的支出。</w:t>
            </w:r>
            <w:r>
              <w:rPr>
                <w:rFonts w:hint="eastAsia" w:ascii="宋体" w:hAnsi="宋体" w:cs="宋体"/>
                <w:color w:val="000000"/>
                <w:kern w:val="0"/>
                <w:sz w:val="18"/>
                <w:szCs w:val="18"/>
              </w:rPr>
              <w:br w:type="textWrapping"/>
            </w:r>
            <w:r>
              <w:rPr>
                <w:rFonts w:hint="eastAsia" w:ascii="宋体" w:hAnsi="宋体" w:cs="宋体"/>
                <w:color w:val="000000"/>
                <w:kern w:val="0"/>
                <w:sz w:val="18"/>
                <w:szCs w:val="18"/>
              </w:rPr>
              <w:t>计划成本：项目实施单位为完成工作目标计划安排的支出，一般以项目预算为参考。</w:t>
            </w:r>
          </w:p>
        </w:tc>
      </w:tr>
      <w:tr w14:paraId="24827B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861" w:type="dxa"/>
            <w:vMerge w:val="restart"/>
            <w:shd w:val="clear" w:color="auto" w:fill="FFFFFF"/>
            <w:noWrap w:val="0"/>
            <w:vAlign w:val="center"/>
          </w:tcPr>
          <w:p w14:paraId="528E91B4">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效益　</w:t>
            </w:r>
          </w:p>
        </w:tc>
        <w:tc>
          <w:tcPr>
            <w:tcW w:w="1036" w:type="dxa"/>
            <w:vMerge w:val="restart"/>
            <w:shd w:val="clear" w:color="auto" w:fill="FFFFFF"/>
            <w:noWrap w:val="0"/>
            <w:vAlign w:val="center"/>
          </w:tcPr>
          <w:p w14:paraId="398000E0">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项目效益　</w:t>
            </w:r>
          </w:p>
        </w:tc>
        <w:tc>
          <w:tcPr>
            <w:tcW w:w="1574" w:type="dxa"/>
            <w:shd w:val="clear" w:color="auto" w:fill="FFFFFF"/>
            <w:noWrap w:val="0"/>
            <w:vAlign w:val="center"/>
          </w:tcPr>
          <w:p w14:paraId="7A94BEB4">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实施效益</w:t>
            </w:r>
          </w:p>
        </w:tc>
        <w:tc>
          <w:tcPr>
            <w:tcW w:w="2789" w:type="dxa"/>
            <w:shd w:val="clear" w:color="auto" w:fill="FFFFFF"/>
            <w:noWrap w:val="0"/>
            <w:vAlign w:val="center"/>
          </w:tcPr>
          <w:p w14:paraId="3E5214FD">
            <w:pPr>
              <w:widowControl/>
              <w:spacing w:line="0" w:lineRule="atLeast"/>
              <w:jc w:val="left"/>
              <w:rPr>
                <w:rFonts w:ascii="宋体" w:hAnsi="宋体" w:cs="宋体"/>
                <w:color w:val="000000"/>
                <w:kern w:val="0"/>
                <w:sz w:val="18"/>
                <w:szCs w:val="18"/>
              </w:rPr>
            </w:pPr>
            <w:r>
              <w:rPr>
                <w:rFonts w:hint="eastAsia" w:ascii="宋体" w:hAnsi="宋体" w:cs="宋体"/>
                <w:color w:val="000000"/>
                <w:kern w:val="0"/>
                <w:sz w:val="18"/>
                <w:szCs w:val="18"/>
              </w:rPr>
              <w:t>项目实施所产生的效益。</w:t>
            </w:r>
          </w:p>
        </w:tc>
        <w:tc>
          <w:tcPr>
            <w:tcW w:w="7341" w:type="dxa"/>
            <w:shd w:val="clear" w:color="auto" w:fill="FFFFFF"/>
            <w:noWrap w:val="0"/>
            <w:vAlign w:val="center"/>
          </w:tcPr>
          <w:p w14:paraId="33B59D31">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项目实施所产生的社会效益、经济效益、生态效益、可持续影响等。可根据项目实际情况有选择地设置和细化。</w:t>
            </w:r>
          </w:p>
        </w:tc>
      </w:tr>
      <w:tr w14:paraId="733A9C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861" w:type="dxa"/>
            <w:vMerge w:val="continue"/>
            <w:shd w:val="clear" w:color="auto" w:fill="FFFFFF"/>
            <w:noWrap w:val="0"/>
            <w:vAlign w:val="center"/>
          </w:tcPr>
          <w:p w14:paraId="3F05FC59">
            <w:pPr>
              <w:widowControl/>
              <w:spacing w:line="0" w:lineRule="atLeast"/>
              <w:jc w:val="center"/>
              <w:rPr>
                <w:rFonts w:ascii="宋体" w:hAnsi="宋体" w:cs="宋体"/>
                <w:color w:val="000000"/>
                <w:kern w:val="0"/>
                <w:sz w:val="18"/>
                <w:szCs w:val="18"/>
              </w:rPr>
            </w:pPr>
          </w:p>
        </w:tc>
        <w:tc>
          <w:tcPr>
            <w:tcW w:w="1036" w:type="dxa"/>
            <w:vMerge w:val="continue"/>
            <w:shd w:val="clear" w:color="auto" w:fill="FFFFFF"/>
            <w:noWrap w:val="0"/>
            <w:vAlign w:val="center"/>
          </w:tcPr>
          <w:p w14:paraId="08ECBB37">
            <w:pPr>
              <w:widowControl/>
              <w:spacing w:line="0" w:lineRule="atLeast"/>
              <w:jc w:val="center"/>
              <w:rPr>
                <w:rFonts w:ascii="宋体" w:hAnsi="宋体" w:cs="宋体"/>
                <w:color w:val="000000"/>
                <w:kern w:val="0"/>
                <w:sz w:val="18"/>
                <w:szCs w:val="18"/>
              </w:rPr>
            </w:pPr>
          </w:p>
        </w:tc>
        <w:tc>
          <w:tcPr>
            <w:tcW w:w="1574" w:type="dxa"/>
            <w:shd w:val="clear" w:color="auto" w:fill="FFFFFF"/>
            <w:noWrap w:val="0"/>
            <w:vAlign w:val="center"/>
          </w:tcPr>
          <w:p w14:paraId="4A24FDBC">
            <w:pPr>
              <w:widowControl/>
              <w:spacing w:line="0" w:lineRule="atLeast"/>
              <w:jc w:val="center"/>
              <w:rPr>
                <w:rFonts w:ascii="宋体" w:hAnsi="宋体" w:cs="宋体"/>
                <w:color w:val="000000"/>
                <w:kern w:val="0"/>
                <w:sz w:val="18"/>
                <w:szCs w:val="18"/>
              </w:rPr>
            </w:pPr>
            <w:r>
              <w:rPr>
                <w:rFonts w:hint="eastAsia" w:ascii="宋体" w:hAnsi="宋体" w:cs="宋体"/>
                <w:color w:val="000000"/>
                <w:kern w:val="0"/>
                <w:sz w:val="18"/>
                <w:szCs w:val="18"/>
              </w:rPr>
              <w:t>满意度</w:t>
            </w:r>
          </w:p>
        </w:tc>
        <w:tc>
          <w:tcPr>
            <w:tcW w:w="2789" w:type="dxa"/>
            <w:shd w:val="clear" w:color="000000" w:fill="FFFFFF"/>
            <w:noWrap w:val="0"/>
            <w:vAlign w:val="center"/>
          </w:tcPr>
          <w:p w14:paraId="2F224AF7">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社会公众或服务对象对项目实施效果的满意程度。</w:t>
            </w:r>
          </w:p>
        </w:tc>
        <w:tc>
          <w:tcPr>
            <w:tcW w:w="7341" w:type="dxa"/>
            <w:shd w:val="clear" w:color="000000" w:fill="FFFFFF"/>
            <w:noWrap w:val="0"/>
            <w:vAlign w:val="center"/>
          </w:tcPr>
          <w:p w14:paraId="695D0785">
            <w:pPr>
              <w:widowControl/>
              <w:spacing w:line="0" w:lineRule="atLeast"/>
              <w:rPr>
                <w:rFonts w:ascii="宋体" w:hAnsi="宋体" w:cs="宋体"/>
                <w:color w:val="000000"/>
                <w:kern w:val="0"/>
                <w:sz w:val="18"/>
                <w:szCs w:val="18"/>
              </w:rPr>
            </w:pPr>
            <w:r>
              <w:rPr>
                <w:rFonts w:hint="eastAsia" w:ascii="宋体" w:hAnsi="宋体" w:cs="宋体"/>
                <w:color w:val="000000"/>
                <w:kern w:val="0"/>
                <w:sz w:val="18"/>
                <w:szCs w:val="18"/>
              </w:rPr>
              <w:t>社会公众或服务对象是指因该项目实施而受到影响的部门（单位）、群体或个人。一般采取社会调查的方式。</w:t>
            </w:r>
          </w:p>
        </w:tc>
      </w:tr>
    </w:tbl>
    <w:p w14:paraId="0A807B9C"/>
    <w:p w14:paraId="37037C9E"/>
    <w:p w14:paraId="1365E1BA"/>
    <w:p w14:paraId="7349D228"/>
    <w:p w14:paraId="380618FC"/>
    <w:p w14:paraId="6C819408"/>
    <w:p w14:paraId="44B2C2BF"/>
    <w:p w14:paraId="60250EA6"/>
    <w:p w14:paraId="530FFDEC"/>
    <w:p w14:paraId="166CDDCB"/>
    <w:p w14:paraId="5B5E986E">
      <w:pPr>
        <w:sectPr>
          <w:pgSz w:w="16838" w:h="11906" w:orient="landscape"/>
          <w:pgMar w:top="1803" w:right="1440" w:bottom="1803" w:left="1440" w:header="851" w:footer="992" w:gutter="0"/>
          <w:pgNumType w:fmt="decimal"/>
          <w:cols w:space="0" w:num="1"/>
          <w:rtlGutter w:val="0"/>
          <w:docGrid w:type="lines" w:linePitch="319" w:charSpace="0"/>
        </w:sectPr>
      </w:pPr>
    </w:p>
    <w:tbl>
      <w:tblPr>
        <w:tblStyle w:val="11"/>
        <w:tblpPr w:leftFromText="180" w:rightFromText="180" w:vertAnchor="text" w:horzAnchor="margin" w:tblpY="938"/>
        <w:tblW w:w="8842" w:type="dxa"/>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6"/>
        <w:gridCol w:w="2244"/>
        <w:gridCol w:w="2016"/>
        <w:gridCol w:w="2376"/>
      </w:tblGrid>
      <w:tr w14:paraId="5288D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shd w:val="clear" w:color="auto" w:fill="auto"/>
            <w:noWrap w:val="0"/>
            <w:vAlign w:val="top"/>
          </w:tcPr>
          <w:p w14:paraId="12451840">
            <w:pPr>
              <w:widowControl/>
              <w:jc w:val="center"/>
              <w:rPr>
                <w:rFonts w:ascii="宋体" w:hAnsi="宋体" w:eastAsia="等线" w:cs="宋体"/>
                <w:b/>
                <w:bCs/>
                <w:color w:val="000000"/>
                <w:kern w:val="0"/>
                <w:sz w:val="20"/>
                <w:szCs w:val="20"/>
              </w:rPr>
            </w:pPr>
          </w:p>
        </w:tc>
        <w:tc>
          <w:tcPr>
            <w:tcW w:w="2244" w:type="dxa"/>
            <w:shd w:val="clear" w:color="auto" w:fill="auto"/>
            <w:noWrap w:val="0"/>
            <w:vAlign w:val="center"/>
          </w:tcPr>
          <w:p w14:paraId="0CA70229">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评价指标</w:t>
            </w:r>
          </w:p>
        </w:tc>
        <w:tc>
          <w:tcPr>
            <w:tcW w:w="2016" w:type="dxa"/>
            <w:shd w:val="clear" w:color="auto" w:fill="auto"/>
            <w:noWrap w:val="0"/>
            <w:vAlign w:val="center"/>
          </w:tcPr>
          <w:p w14:paraId="07B8574D">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分值</w:t>
            </w:r>
          </w:p>
        </w:tc>
        <w:tc>
          <w:tcPr>
            <w:tcW w:w="2376" w:type="dxa"/>
            <w:shd w:val="clear" w:color="auto" w:fill="auto"/>
            <w:noWrap w:val="0"/>
            <w:vAlign w:val="center"/>
          </w:tcPr>
          <w:p w14:paraId="7E1D55EF">
            <w:pPr>
              <w:widowControl/>
              <w:jc w:val="center"/>
              <w:rPr>
                <w:rFonts w:hint="eastAsia" w:ascii="宋体" w:hAnsi="宋体" w:eastAsia="宋体" w:cs="宋体"/>
                <w:b/>
                <w:bCs/>
                <w:color w:val="000000"/>
                <w:kern w:val="0"/>
                <w:sz w:val="20"/>
                <w:szCs w:val="20"/>
                <w:lang w:eastAsia="zh-CN"/>
              </w:rPr>
            </w:pPr>
            <w:r>
              <w:rPr>
                <w:rFonts w:hint="eastAsia" w:ascii="宋体" w:hAnsi="宋体" w:eastAsia="宋体" w:cs="宋体"/>
                <w:b/>
                <w:bCs/>
                <w:color w:val="000000"/>
                <w:kern w:val="0"/>
                <w:sz w:val="20"/>
                <w:szCs w:val="20"/>
                <w:lang w:val="en-US" w:eastAsia="zh-CN"/>
              </w:rPr>
              <w:t>得分</w:t>
            </w:r>
          </w:p>
        </w:tc>
      </w:tr>
      <w:tr w14:paraId="253BB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restart"/>
            <w:shd w:val="clear" w:color="auto" w:fill="auto"/>
            <w:noWrap w:val="0"/>
            <w:vAlign w:val="center"/>
          </w:tcPr>
          <w:p w14:paraId="56A3AA80">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决策</w:t>
            </w:r>
          </w:p>
        </w:tc>
        <w:tc>
          <w:tcPr>
            <w:tcW w:w="2244" w:type="dxa"/>
            <w:shd w:val="clear" w:color="auto" w:fill="auto"/>
            <w:noWrap w:val="0"/>
            <w:vAlign w:val="center"/>
          </w:tcPr>
          <w:p w14:paraId="341FBBDC">
            <w:pPr>
              <w:widowControl/>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项目立项</w:t>
            </w:r>
          </w:p>
        </w:tc>
        <w:tc>
          <w:tcPr>
            <w:tcW w:w="2016" w:type="dxa"/>
            <w:shd w:val="clear" w:color="auto" w:fill="auto"/>
            <w:noWrap w:val="0"/>
            <w:vAlign w:val="center"/>
          </w:tcPr>
          <w:p w14:paraId="3BEAC1E4">
            <w:pPr>
              <w:widowControl/>
              <w:jc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3</w:t>
            </w:r>
          </w:p>
        </w:tc>
        <w:tc>
          <w:tcPr>
            <w:tcW w:w="2376" w:type="dxa"/>
            <w:shd w:val="clear" w:color="auto" w:fill="auto"/>
            <w:noWrap w:val="0"/>
            <w:vAlign w:val="center"/>
          </w:tcPr>
          <w:p w14:paraId="417F5DAA">
            <w:pPr>
              <w:keepNext w:val="0"/>
              <w:keepLines w:val="0"/>
              <w:widowControl/>
              <w:suppressLineNumbers w:val="0"/>
              <w:jc w:val="center"/>
              <w:textAlignment w:val="center"/>
              <w:rPr>
                <w:rFonts w:hint="eastAsia" w:ascii="宋体" w:hAnsi="宋体" w:eastAsia="宋体" w:cs="宋体"/>
                <w:b/>
                <w:bCs/>
                <w:color w:val="000000"/>
                <w:kern w:val="0"/>
                <w:sz w:val="20"/>
                <w:szCs w:val="20"/>
              </w:rPr>
            </w:pPr>
            <w:r>
              <w:rPr>
                <w:rFonts w:hint="eastAsia" w:ascii="宋体" w:hAnsi="宋体" w:cs="宋体"/>
                <w:b/>
                <w:bCs/>
                <w:i w:val="0"/>
                <w:iCs w:val="0"/>
                <w:color w:val="000000"/>
                <w:kern w:val="0"/>
                <w:sz w:val="20"/>
                <w:szCs w:val="20"/>
                <w:u w:val="none"/>
                <w:lang w:val="en-US" w:eastAsia="zh-CN" w:bidi="ar"/>
              </w:rPr>
              <w:t>3</w:t>
            </w:r>
          </w:p>
        </w:tc>
      </w:tr>
      <w:tr w14:paraId="69008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5DBFA3DC">
            <w:pPr>
              <w:widowControl/>
              <w:jc w:val="center"/>
              <w:rPr>
                <w:rFonts w:ascii="宋体" w:hAnsi="宋体" w:eastAsia="等线" w:cs="宋体"/>
                <w:color w:val="000000"/>
                <w:kern w:val="0"/>
                <w:sz w:val="20"/>
                <w:szCs w:val="20"/>
              </w:rPr>
            </w:pPr>
          </w:p>
        </w:tc>
        <w:tc>
          <w:tcPr>
            <w:tcW w:w="2244" w:type="dxa"/>
            <w:shd w:val="clear" w:color="auto" w:fill="auto"/>
            <w:noWrap w:val="0"/>
            <w:vAlign w:val="top"/>
          </w:tcPr>
          <w:p w14:paraId="572FD525">
            <w:pPr>
              <w:jc w:val="center"/>
              <w:rPr>
                <w:rFonts w:ascii="等线" w:hAnsi="等线" w:eastAsia="等线"/>
              </w:rPr>
            </w:pPr>
            <w:r>
              <w:rPr>
                <w:rFonts w:hint="eastAsia" w:ascii="宋体" w:hAnsi="宋体" w:eastAsia="宋体" w:cs="宋体"/>
                <w:sz w:val="20"/>
                <w:szCs w:val="20"/>
              </w:rPr>
              <w:t>立项依据充分性</w:t>
            </w:r>
          </w:p>
        </w:tc>
        <w:tc>
          <w:tcPr>
            <w:tcW w:w="2016" w:type="dxa"/>
            <w:shd w:val="clear" w:color="auto" w:fill="auto"/>
            <w:noWrap w:val="0"/>
            <w:vAlign w:val="center"/>
          </w:tcPr>
          <w:p w14:paraId="43AF7455">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2</w:t>
            </w:r>
          </w:p>
        </w:tc>
        <w:tc>
          <w:tcPr>
            <w:tcW w:w="2376" w:type="dxa"/>
            <w:shd w:val="clear" w:color="auto" w:fill="auto"/>
            <w:noWrap w:val="0"/>
            <w:vAlign w:val="center"/>
          </w:tcPr>
          <w:p w14:paraId="11A16C16">
            <w:pPr>
              <w:keepNext w:val="0"/>
              <w:keepLines w:val="0"/>
              <w:widowControl/>
              <w:suppressLineNumbers w:val="0"/>
              <w:jc w:val="center"/>
              <w:textAlignment w:val="center"/>
              <w:rPr>
                <w:rFonts w:hint="eastAsia" w:ascii="宋体" w:hAnsi="宋体" w:eastAsia="宋体" w:cs="宋体"/>
                <w:b w:val="0"/>
                <w:bCs w:val="0"/>
                <w:color w:val="000000"/>
                <w:kern w:val="0"/>
                <w:sz w:val="20"/>
                <w:szCs w:val="20"/>
              </w:rPr>
            </w:pPr>
            <w:r>
              <w:rPr>
                <w:rFonts w:hint="eastAsia" w:ascii="宋体" w:hAnsi="宋体" w:eastAsia="宋体" w:cs="宋体"/>
                <w:i w:val="0"/>
                <w:iCs w:val="0"/>
                <w:color w:val="000000"/>
                <w:kern w:val="0"/>
                <w:sz w:val="20"/>
                <w:szCs w:val="20"/>
                <w:u w:val="none"/>
                <w:lang w:val="en-US" w:eastAsia="zh-CN" w:bidi="ar"/>
              </w:rPr>
              <w:t>2</w:t>
            </w:r>
          </w:p>
        </w:tc>
      </w:tr>
      <w:tr w14:paraId="2F66D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377CC325">
            <w:pPr>
              <w:widowControl/>
              <w:jc w:val="center"/>
              <w:rPr>
                <w:rFonts w:ascii="宋体" w:hAnsi="宋体" w:eastAsia="等线" w:cs="宋体"/>
                <w:color w:val="000000"/>
                <w:kern w:val="0"/>
                <w:sz w:val="20"/>
                <w:szCs w:val="20"/>
              </w:rPr>
            </w:pPr>
          </w:p>
        </w:tc>
        <w:tc>
          <w:tcPr>
            <w:tcW w:w="2244" w:type="dxa"/>
            <w:shd w:val="clear" w:color="auto" w:fill="auto"/>
            <w:noWrap w:val="0"/>
            <w:vAlign w:val="top"/>
          </w:tcPr>
          <w:p w14:paraId="6A682989">
            <w:pPr>
              <w:jc w:val="center"/>
              <w:rPr>
                <w:rFonts w:ascii="等线" w:hAnsi="等线" w:eastAsia="等线"/>
              </w:rPr>
            </w:pPr>
            <w:r>
              <w:rPr>
                <w:rFonts w:hint="eastAsia" w:ascii="宋体" w:hAnsi="宋体" w:eastAsia="宋体" w:cs="宋体"/>
                <w:sz w:val="20"/>
                <w:szCs w:val="20"/>
              </w:rPr>
              <w:t>立项程序规范性</w:t>
            </w:r>
          </w:p>
        </w:tc>
        <w:tc>
          <w:tcPr>
            <w:tcW w:w="2016" w:type="dxa"/>
            <w:shd w:val="clear" w:color="auto" w:fill="auto"/>
            <w:noWrap w:val="0"/>
            <w:vAlign w:val="center"/>
          </w:tcPr>
          <w:p w14:paraId="20508326">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1</w:t>
            </w:r>
          </w:p>
        </w:tc>
        <w:tc>
          <w:tcPr>
            <w:tcW w:w="2376" w:type="dxa"/>
            <w:shd w:val="clear" w:color="auto" w:fill="auto"/>
            <w:noWrap w:val="0"/>
            <w:vAlign w:val="center"/>
          </w:tcPr>
          <w:p w14:paraId="7C3E9B92">
            <w:pPr>
              <w:keepNext w:val="0"/>
              <w:keepLines w:val="0"/>
              <w:widowControl/>
              <w:suppressLineNumbers w:val="0"/>
              <w:jc w:val="center"/>
              <w:textAlignment w:val="center"/>
              <w:rPr>
                <w:rFonts w:hint="eastAsia" w:ascii="宋体" w:hAnsi="宋体" w:eastAsia="宋体" w:cs="宋体"/>
                <w:b w:val="0"/>
                <w:bCs w:val="0"/>
                <w:color w:val="000000"/>
                <w:kern w:val="0"/>
                <w:sz w:val="20"/>
                <w:szCs w:val="20"/>
                <w:lang w:val="en-US" w:eastAsia="zh-CN"/>
              </w:rPr>
            </w:pPr>
            <w:r>
              <w:rPr>
                <w:rFonts w:hint="eastAsia" w:ascii="宋体" w:hAnsi="宋体" w:cs="宋体"/>
                <w:i w:val="0"/>
                <w:iCs w:val="0"/>
                <w:color w:val="000000"/>
                <w:kern w:val="0"/>
                <w:sz w:val="20"/>
                <w:szCs w:val="20"/>
                <w:u w:val="none"/>
                <w:lang w:val="en-US" w:eastAsia="zh-CN" w:bidi="ar"/>
              </w:rPr>
              <w:t>1</w:t>
            </w:r>
          </w:p>
        </w:tc>
      </w:tr>
      <w:tr w14:paraId="61527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0693E9E6">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00729037">
            <w:pPr>
              <w:widowControl/>
              <w:rPr>
                <w:rFonts w:ascii="宋体" w:hAnsi="宋体" w:eastAsia="等线" w:cs="宋体"/>
                <w:b/>
                <w:bCs/>
                <w:color w:val="000000"/>
                <w:kern w:val="0"/>
                <w:sz w:val="20"/>
                <w:szCs w:val="20"/>
              </w:rPr>
            </w:pPr>
            <w:r>
              <w:rPr>
                <w:rFonts w:hint="eastAsia" w:ascii="宋体" w:hAnsi="宋体" w:eastAsia="宋体" w:cs="宋体"/>
                <w:b/>
                <w:bCs/>
                <w:color w:val="000000"/>
                <w:kern w:val="0"/>
                <w:sz w:val="20"/>
                <w:szCs w:val="20"/>
              </w:rPr>
              <w:t>绩效目标</w:t>
            </w:r>
          </w:p>
        </w:tc>
        <w:tc>
          <w:tcPr>
            <w:tcW w:w="2016" w:type="dxa"/>
            <w:shd w:val="clear" w:color="auto" w:fill="auto"/>
            <w:noWrap w:val="0"/>
            <w:vAlign w:val="center"/>
          </w:tcPr>
          <w:p w14:paraId="2D2807D4">
            <w:pPr>
              <w:widowControl/>
              <w:jc w:val="center"/>
              <w:rPr>
                <w:rFonts w:hint="eastAsia" w:ascii="宋体" w:hAnsi="宋体" w:eastAsia="宋体" w:cs="宋体"/>
                <w:b/>
                <w:bCs/>
                <w:color w:val="000000"/>
                <w:kern w:val="0"/>
                <w:sz w:val="20"/>
                <w:szCs w:val="20"/>
              </w:rPr>
            </w:pPr>
            <w:r>
              <w:rPr>
                <w:rFonts w:hint="eastAsia" w:ascii="宋体" w:hAnsi="宋体" w:eastAsia="宋体" w:cs="宋体"/>
                <w:b/>
                <w:bCs/>
                <w:color w:val="000000"/>
                <w:kern w:val="0"/>
                <w:sz w:val="20"/>
                <w:szCs w:val="20"/>
              </w:rPr>
              <w:t>4</w:t>
            </w:r>
          </w:p>
        </w:tc>
        <w:tc>
          <w:tcPr>
            <w:tcW w:w="2376" w:type="dxa"/>
            <w:shd w:val="clear" w:color="auto" w:fill="auto"/>
            <w:noWrap w:val="0"/>
            <w:vAlign w:val="center"/>
          </w:tcPr>
          <w:p w14:paraId="3078EAA6">
            <w:pPr>
              <w:keepNext w:val="0"/>
              <w:keepLines w:val="0"/>
              <w:widowControl/>
              <w:suppressLineNumbers w:val="0"/>
              <w:jc w:val="center"/>
              <w:textAlignment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i w:val="0"/>
                <w:iCs w:val="0"/>
                <w:color w:val="000000"/>
                <w:kern w:val="0"/>
                <w:sz w:val="20"/>
                <w:szCs w:val="20"/>
                <w:u w:val="none"/>
                <w:lang w:val="en-US" w:eastAsia="zh-CN" w:bidi="ar"/>
              </w:rPr>
              <w:t>2</w:t>
            </w:r>
          </w:p>
        </w:tc>
      </w:tr>
      <w:tr w14:paraId="320C4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3842CBF5">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2084A7AF">
            <w:pPr>
              <w:jc w:val="center"/>
              <w:rPr>
                <w:rFonts w:hint="eastAsia" w:ascii="宋体" w:hAnsi="宋体" w:eastAsia="宋体" w:cs="宋体"/>
                <w:sz w:val="20"/>
                <w:szCs w:val="20"/>
              </w:rPr>
            </w:pPr>
            <w:r>
              <w:rPr>
                <w:rFonts w:hint="eastAsia" w:ascii="宋体" w:hAnsi="宋体" w:eastAsia="宋体" w:cs="宋体"/>
                <w:sz w:val="20"/>
                <w:szCs w:val="20"/>
              </w:rPr>
              <w:t>绩效目标合理性</w:t>
            </w:r>
          </w:p>
        </w:tc>
        <w:tc>
          <w:tcPr>
            <w:tcW w:w="2016" w:type="dxa"/>
            <w:shd w:val="clear" w:color="auto" w:fill="auto"/>
            <w:noWrap w:val="0"/>
            <w:vAlign w:val="center"/>
          </w:tcPr>
          <w:p w14:paraId="4F10B3D2">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2</w:t>
            </w:r>
          </w:p>
        </w:tc>
        <w:tc>
          <w:tcPr>
            <w:tcW w:w="2376" w:type="dxa"/>
            <w:shd w:val="clear" w:color="auto" w:fill="auto"/>
            <w:noWrap w:val="0"/>
            <w:vAlign w:val="center"/>
          </w:tcPr>
          <w:p w14:paraId="3075DDBB">
            <w:pPr>
              <w:keepNext w:val="0"/>
              <w:keepLines w:val="0"/>
              <w:widowControl/>
              <w:suppressLineNumbers w:val="0"/>
              <w:jc w:val="center"/>
              <w:textAlignment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1</w:t>
            </w:r>
          </w:p>
        </w:tc>
      </w:tr>
      <w:tr w14:paraId="10D47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7E642DEA">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6E674FB2">
            <w:pPr>
              <w:jc w:val="center"/>
              <w:rPr>
                <w:rFonts w:hint="eastAsia" w:ascii="宋体" w:hAnsi="宋体" w:eastAsia="宋体" w:cs="宋体"/>
                <w:sz w:val="20"/>
                <w:szCs w:val="20"/>
              </w:rPr>
            </w:pPr>
            <w:r>
              <w:rPr>
                <w:rFonts w:hint="eastAsia" w:ascii="宋体" w:hAnsi="宋体" w:eastAsia="宋体" w:cs="宋体"/>
                <w:sz w:val="20"/>
                <w:szCs w:val="20"/>
              </w:rPr>
              <w:t>绩效指标明确性</w:t>
            </w:r>
          </w:p>
        </w:tc>
        <w:tc>
          <w:tcPr>
            <w:tcW w:w="2016" w:type="dxa"/>
            <w:shd w:val="clear" w:color="auto" w:fill="auto"/>
            <w:noWrap w:val="0"/>
            <w:vAlign w:val="center"/>
          </w:tcPr>
          <w:p w14:paraId="407B3D46">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2</w:t>
            </w:r>
          </w:p>
        </w:tc>
        <w:tc>
          <w:tcPr>
            <w:tcW w:w="2376" w:type="dxa"/>
            <w:shd w:val="clear" w:color="auto" w:fill="auto"/>
            <w:noWrap w:val="0"/>
            <w:vAlign w:val="center"/>
          </w:tcPr>
          <w:p w14:paraId="77D3FBF2">
            <w:pPr>
              <w:keepNext w:val="0"/>
              <w:keepLines w:val="0"/>
              <w:widowControl/>
              <w:suppressLineNumbers w:val="0"/>
              <w:jc w:val="center"/>
              <w:textAlignment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1</w:t>
            </w:r>
          </w:p>
        </w:tc>
      </w:tr>
      <w:tr w14:paraId="689584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59E55AA6">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7773B63A">
            <w:pPr>
              <w:widowControl/>
              <w:rPr>
                <w:rFonts w:ascii="宋体" w:hAnsi="宋体" w:eastAsia="等线" w:cs="宋体"/>
                <w:b/>
                <w:bCs/>
                <w:color w:val="000000"/>
                <w:kern w:val="0"/>
                <w:sz w:val="20"/>
                <w:szCs w:val="20"/>
              </w:rPr>
            </w:pPr>
            <w:r>
              <w:rPr>
                <w:rFonts w:hint="eastAsia" w:ascii="宋体" w:hAnsi="宋体" w:eastAsia="宋体" w:cs="宋体"/>
                <w:b/>
                <w:bCs/>
                <w:color w:val="000000"/>
                <w:kern w:val="0"/>
                <w:sz w:val="20"/>
                <w:szCs w:val="20"/>
              </w:rPr>
              <w:t>资金投入</w:t>
            </w:r>
          </w:p>
        </w:tc>
        <w:tc>
          <w:tcPr>
            <w:tcW w:w="2016" w:type="dxa"/>
            <w:shd w:val="clear" w:color="auto" w:fill="auto"/>
            <w:noWrap w:val="0"/>
            <w:vAlign w:val="center"/>
          </w:tcPr>
          <w:p w14:paraId="6AD1994D">
            <w:pPr>
              <w:widowControl/>
              <w:jc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3</w:t>
            </w:r>
          </w:p>
        </w:tc>
        <w:tc>
          <w:tcPr>
            <w:tcW w:w="2376" w:type="dxa"/>
            <w:shd w:val="clear" w:color="auto" w:fill="auto"/>
            <w:noWrap w:val="0"/>
            <w:vAlign w:val="center"/>
          </w:tcPr>
          <w:p w14:paraId="1B0E9A85">
            <w:pPr>
              <w:keepNext w:val="0"/>
              <w:keepLines w:val="0"/>
              <w:widowControl/>
              <w:suppressLineNumbers w:val="0"/>
              <w:jc w:val="center"/>
              <w:textAlignment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i w:val="0"/>
                <w:iCs w:val="0"/>
                <w:color w:val="000000"/>
                <w:kern w:val="0"/>
                <w:sz w:val="20"/>
                <w:szCs w:val="20"/>
                <w:u w:val="none"/>
                <w:lang w:val="en-US" w:eastAsia="zh-CN" w:bidi="ar"/>
              </w:rPr>
              <w:t>3</w:t>
            </w:r>
          </w:p>
        </w:tc>
      </w:tr>
      <w:tr w14:paraId="457EA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6FE5742B">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41988FFD">
            <w:pPr>
              <w:jc w:val="center"/>
              <w:rPr>
                <w:rFonts w:hint="eastAsia" w:ascii="宋体" w:hAnsi="宋体" w:eastAsia="宋体" w:cs="宋体"/>
                <w:sz w:val="20"/>
                <w:szCs w:val="20"/>
              </w:rPr>
            </w:pPr>
            <w:r>
              <w:rPr>
                <w:rFonts w:hint="eastAsia" w:ascii="宋体" w:hAnsi="宋体" w:eastAsia="宋体" w:cs="宋体"/>
                <w:sz w:val="20"/>
                <w:szCs w:val="20"/>
              </w:rPr>
              <w:t>预算编制科学性</w:t>
            </w:r>
          </w:p>
        </w:tc>
        <w:tc>
          <w:tcPr>
            <w:tcW w:w="2016" w:type="dxa"/>
            <w:shd w:val="clear" w:color="auto" w:fill="auto"/>
            <w:noWrap w:val="0"/>
            <w:vAlign w:val="center"/>
          </w:tcPr>
          <w:p w14:paraId="364FF68F">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2</w:t>
            </w:r>
          </w:p>
        </w:tc>
        <w:tc>
          <w:tcPr>
            <w:tcW w:w="2376" w:type="dxa"/>
            <w:shd w:val="clear" w:color="auto" w:fill="auto"/>
            <w:noWrap w:val="0"/>
            <w:vAlign w:val="center"/>
          </w:tcPr>
          <w:p w14:paraId="09C6F516">
            <w:pPr>
              <w:keepNext w:val="0"/>
              <w:keepLines w:val="0"/>
              <w:widowControl/>
              <w:suppressLineNumbers w:val="0"/>
              <w:jc w:val="center"/>
              <w:textAlignment w:val="center"/>
              <w:rPr>
                <w:rFonts w:hint="eastAsia" w:ascii="宋体" w:hAnsi="宋体" w:eastAsia="宋体" w:cs="宋体"/>
                <w:b w:val="0"/>
                <w:bCs w:val="0"/>
                <w:color w:val="000000"/>
                <w:kern w:val="0"/>
                <w:sz w:val="20"/>
                <w:szCs w:val="20"/>
              </w:rPr>
            </w:pPr>
            <w:r>
              <w:rPr>
                <w:rFonts w:hint="eastAsia" w:ascii="宋体" w:hAnsi="宋体" w:eastAsia="宋体" w:cs="宋体"/>
                <w:i w:val="0"/>
                <w:iCs w:val="0"/>
                <w:color w:val="000000"/>
                <w:kern w:val="0"/>
                <w:sz w:val="20"/>
                <w:szCs w:val="20"/>
                <w:u w:val="none"/>
                <w:lang w:val="en-US" w:eastAsia="zh-CN" w:bidi="ar"/>
              </w:rPr>
              <w:t>2</w:t>
            </w:r>
          </w:p>
        </w:tc>
      </w:tr>
      <w:tr w14:paraId="68DD0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2DA60180">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5A288E6C">
            <w:pPr>
              <w:jc w:val="center"/>
              <w:rPr>
                <w:rFonts w:hint="eastAsia" w:ascii="宋体" w:hAnsi="宋体" w:eastAsia="宋体" w:cs="宋体"/>
                <w:sz w:val="20"/>
                <w:szCs w:val="20"/>
              </w:rPr>
            </w:pPr>
            <w:r>
              <w:rPr>
                <w:rFonts w:hint="eastAsia" w:ascii="宋体" w:hAnsi="宋体" w:eastAsia="宋体" w:cs="宋体"/>
                <w:sz w:val="20"/>
                <w:szCs w:val="20"/>
              </w:rPr>
              <w:t>资金分配合理性</w:t>
            </w:r>
          </w:p>
        </w:tc>
        <w:tc>
          <w:tcPr>
            <w:tcW w:w="2016" w:type="dxa"/>
            <w:shd w:val="clear" w:color="auto" w:fill="auto"/>
            <w:noWrap w:val="0"/>
            <w:vAlign w:val="center"/>
          </w:tcPr>
          <w:p w14:paraId="468CD39C">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1</w:t>
            </w:r>
          </w:p>
        </w:tc>
        <w:tc>
          <w:tcPr>
            <w:tcW w:w="2376" w:type="dxa"/>
            <w:shd w:val="clear" w:color="auto" w:fill="auto"/>
            <w:noWrap w:val="0"/>
            <w:vAlign w:val="center"/>
          </w:tcPr>
          <w:p w14:paraId="2E5B187C">
            <w:pPr>
              <w:keepNext w:val="0"/>
              <w:keepLines w:val="0"/>
              <w:widowControl/>
              <w:suppressLineNumbers w:val="0"/>
              <w:jc w:val="center"/>
              <w:textAlignment w:val="center"/>
              <w:rPr>
                <w:rFonts w:hint="eastAsia" w:ascii="宋体" w:hAnsi="宋体" w:eastAsia="宋体" w:cs="宋体"/>
                <w:b w:val="0"/>
                <w:bCs w:val="0"/>
                <w:color w:val="000000"/>
                <w:kern w:val="0"/>
                <w:sz w:val="20"/>
                <w:szCs w:val="20"/>
              </w:rPr>
            </w:pPr>
            <w:r>
              <w:rPr>
                <w:rFonts w:hint="eastAsia" w:ascii="宋体" w:hAnsi="宋体" w:eastAsia="宋体" w:cs="宋体"/>
                <w:i w:val="0"/>
                <w:iCs w:val="0"/>
                <w:color w:val="000000"/>
                <w:kern w:val="0"/>
                <w:sz w:val="20"/>
                <w:szCs w:val="20"/>
                <w:u w:val="none"/>
                <w:lang w:val="en-US" w:eastAsia="zh-CN" w:bidi="ar"/>
              </w:rPr>
              <w:t>1</w:t>
            </w:r>
          </w:p>
        </w:tc>
      </w:tr>
      <w:tr w14:paraId="43BAE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restart"/>
            <w:shd w:val="clear" w:color="auto" w:fill="auto"/>
            <w:noWrap w:val="0"/>
            <w:vAlign w:val="center"/>
          </w:tcPr>
          <w:p w14:paraId="1A50D824">
            <w:pPr>
              <w:widowControl/>
              <w:jc w:val="center"/>
              <w:rPr>
                <w:rFonts w:ascii="宋体" w:hAnsi="宋体" w:eastAsia="等线" w:cs="宋体"/>
                <w:b/>
                <w:bCs/>
                <w:color w:val="000000"/>
                <w:kern w:val="0"/>
                <w:sz w:val="20"/>
                <w:szCs w:val="20"/>
              </w:rPr>
            </w:pPr>
            <w:r>
              <w:rPr>
                <w:rFonts w:hint="eastAsia" w:ascii="宋体" w:hAnsi="宋体" w:eastAsia="宋体" w:cs="宋体"/>
                <w:b/>
                <w:bCs/>
                <w:color w:val="000000"/>
                <w:kern w:val="0"/>
                <w:sz w:val="20"/>
                <w:szCs w:val="20"/>
              </w:rPr>
              <w:t>过程</w:t>
            </w:r>
          </w:p>
        </w:tc>
        <w:tc>
          <w:tcPr>
            <w:tcW w:w="2244" w:type="dxa"/>
            <w:shd w:val="clear" w:color="auto" w:fill="auto"/>
            <w:noWrap w:val="0"/>
            <w:vAlign w:val="center"/>
          </w:tcPr>
          <w:p w14:paraId="5903A5E3">
            <w:pPr>
              <w:widowControl/>
              <w:rPr>
                <w:rFonts w:ascii="宋体" w:hAnsi="宋体" w:eastAsia="等线" w:cs="宋体"/>
                <w:b/>
                <w:bCs/>
                <w:color w:val="000000"/>
                <w:kern w:val="0"/>
                <w:sz w:val="20"/>
                <w:szCs w:val="20"/>
              </w:rPr>
            </w:pPr>
            <w:r>
              <w:rPr>
                <w:rFonts w:hint="eastAsia" w:ascii="宋体" w:hAnsi="宋体" w:eastAsia="宋体" w:cs="宋体"/>
                <w:b/>
                <w:bCs/>
                <w:color w:val="000000"/>
                <w:kern w:val="0"/>
                <w:sz w:val="20"/>
                <w:szCs w:val="20"/>
              </w:rPr>
              <w:t>资金管理</w:t>
            </w:r>
          </w:p>
        </w:tc>
        <w:tc>
          <w:tcPr>
            <w:tcW w:w="2016" w:type="dxa"/>
            <w:shd w:val="clear" w:color="auto" w:fill="auto"/>
            <w:noWrap w:val="0"/>
            <w:vAlign w:val="center"/>
          </w:tcPr>
          <w:p w14:paraId="602369D3">
            <w:pPr>
              <w:widowControl/>
              <w:jc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10</w:t>
            </w:r>
          </w:p>
        </w:tc>
        <w:tc>
          <w:tcPr>
            <w:tcW w:w="2376" w:type="dxa"/>
            <w:shd w:val="clear" w:color="auto" w:fill="auto"/>
            <w:noWrap w:val="0"/>
            <w:vAlign w:val="center"/>
          </w:tcPr>
          <w:p w14:paraId="39B5CD31">
            <w:pPr>
              <w:keepNext w:val="0"/>
              <w:keepLines w:val="0"/>
              <w:widowControl/>
              <w:suppressLineNumbers w:val="0"/>
              <w:jc w:val="center"/>
              <w:textAlignment w:val="center"/>
              <w:rPr>
                <w:rFonts w:hint="eastAsia" w:ascii="宋体" w:hAnsi="宋体" w:eastAsia="宋体" w:cs="宋体"/>
                <w:b/>
                <w:bCs/>
                <w:color w:val="000000"/>
                <w:kern w:val="0"/>
                <w:sz w:val="20"/>
                <w:szCs w:val="20"/>
              </w:rPr>
            </w:pPr>
            <w:r>
              <w:rPr>
                <w:rFonts w:hint="eastAsia" w:ascii="宋体" w:hAnsi="宋体" w:cs="宋体"/>
                <w:b/>
                <w:bCs/>
                <w:i w:val="0"/>
                <w:iCs w:val="0"/>
                <w:color w:val="000000"/>
                <w:kern w:val="0"/>
                <w:sz w:val="20"/>
                <w:szCs w:val="20"/>
                <w:u w:val="none"/>
                <w:lang w:val="en-US" w:eastAsia="zh-CN" w:bidi="ar"/>
              </w:rPr>
              <w:t>9</w:t>
            </w:r>
          </w:p>
        </w:tc>
      </w:tr>
      <w:tr w14:paraId="4C2C9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64FB981F">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4BFC215A">
            <w:pPr>
              <w:jc w:val="center"/>
              <w:rPr>
                <w:rFonts w:hint="eastAsia" w:ascii="宋体" w:hAnsi="宋体" w:eastAsia="宋体" w:cs="宋体"/>
                <w:sz w:val="20"/>
                <w:szCs w:val="20"/>
              </w:rPr>
            </w:pPr>
            <w:r>
              <w:rPr>
                <w:rFonts w:hint="eastAsia" w:ascii="宋体" w:hAnsi="宋体" w:eastAsia="宋体" w:cs="宋体"/>
                <w:sz w:val="20"/>
                <w:szCs w:val="20"/>
              </w:rPr>
              <w:t>资金到位率</w:t>
            </w:r>
          </w:p>
        </w:tc>
        <w:tc>
          <w:tcPr>
            <w:tcW w:w="2016" w:type="dxa"/>
            <w:shd w:val="clear" w:color="auto" w:fill="auto"/>
            <w:noWrap w:val="0"/>
            <w:vAlign w:val="center"/>
          </w:tcPr>
          <w:p w14:paraId="15873A78">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2</w:t>
            </w:r>
          </w:p>
        </w:tc>
        <w:tc>
          <w:tcPr>
            <w:tcW w:w="2376" w:type="dxa"/>
            <w:shd w:val="clear" w:color="auto" w:fill="auto"/>
            <w:noWrap w:val="0"/>
            <w:vAlign w:val="center"/>
          </w:tcPr>
          <w:p w14:paraId="536B673F">
            <w:pPr>
              <w:keepNext w:val="0"/>
              <w:keepLines w:val="0"/>
              <w:widowControl/>
              <w:suppressLineNumbers w:val="0"/>
              <w:jc w:val="center"/>
              <w:textAlignment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2</w:t>
            </w:r>
          </w:p>
        </w:tc>
      </w:tr>
      <w:tr w14:paraId="1CC4C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42E2309F">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3C0F56AF">
            <w:pPr>
              <w:jc w:val="center"/>
              <w:rPr>
                <w:rFonts w:hint="eastAsia" w:ascii="宋体" w:hAnsi="宋体" w:eastAsia="宋体" w:cs="宋体"/>
                <w:sz w:val="20"/>
                <w:szCs w:val="20"/>
              </w:rPr>
            </w:pPr>
            <w:r>
              <w:rPr>
                <w:rFonts w:hint="eastAsia" w:ascii="宋体" w:hAnsi="宋体" w:eastAsia="宋体" w:cs="宋体"/>
                <w:sz w:val="20"/>
                <w:szCs w:val="20"/>
              </w:rPr>
              <w:t>预算执行率</w:t>
            </w:r>
          </w:p>
        </w:tc>
        <w:tc>
          <w:tcPr>
            <w:tcW w:w="2016" w:type="dxa"/>
            <w:shd w:val="clear" w:color="auto" w:fill="auto"/>
            <w:noWrap w:val="0"/>
            <w:vAlign w:val="center"/>
          </w:tcPr>
          <w:p w14:paraId="6DCEC68A">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3</w:t>
            </w:r>
          </w:p>
        </w:tc>
        <w:tc>
          <w:tcPr>
            <w:tcW w:w="2376" w:type="dxa"/>
            <w:shd w:val="clear" w:color="auto" w:fill="auto"/>
            <w:noWrap w:val="0"/>
            <w:vAlign w:val="center"/>
          </w:tcPr>
          <w:p w14:paraId="0237D085">
            <w:pPr>
              <w:keepNext w:val="0"/>
              <w:keepLines w:val="0"/>
              <w:widowControl/>
              <w:suppressLineNumbers w:val="0"/>
              <w:jc w:val="center"/>
              <w:textAlignment w:val="center"/>
              <w:rPr>
                <w:rFonts w:hint="eastAsia" w:ascii="宋体" w:hAnsi="宋体" w:eastAsia="宋体" w:cs="宋体"/>
                <w:b w:val="0"/>
                <w:bCs w:val="0"/>
                <w:color w:val="000000"/>
                <w:kern w:val="0"/>
                <w:sz w:val="20"/>
                <w:szCs w:val="20"/>
              </w:rPr>
            </w:pPr>
            <w:r>
              <w:rPr>
                <w:rFonts w:hint="eastAsia" w:ascii="宋体" w:hAnsi="宋体" w:cs="宋体"/>
                <w:i w:val="0"/>
                <w:iCs w:val="0"/>
                <w:color w:val="000000"/>
                <w:kern w:val="0"/>
                <w:sz w:val="20"/>
                <w:szCs w:val="20"/>
                <w:u w:val="none"/>
                <w:lang w:val="en-US" w:eastAsia="zh-CN" w:bidi="ar"/>
              </w:rPr>
              <w:t>3</w:t>
            </w:r>
          </w:p>
        </w:tc>
      </w:tr>
      <w:tr w14:paraId="39DBC2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71ECE161">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655B7D17">
            <w:pPr>
              <w:jc w:val="center"/>
              <w:rPr>
                <w:rFonts w:hint="eastAsia" w:ascii="宋体" w:hAnsi="宋体" w:eastAsia="宋体" w:cs="宋体"/>
                <w:sz w:val="20"/>
                <w:szCs w:val="20"/>
              </w:rPr>
            </w:pPr>
            <w:r>
              <w:rPr>
                <w:rFonts w:hint="eastAsia" w:ascii="宋体" w:hAnsi="宋体" w:eastAsia="宋体" w:cs="宋体"/>
                <w:sz w:val="20"/>
                <w:szCs w:val="20"/>
              </w:rPr>
              <w:t>资金使用合规性</w:t>
            </w:r>
          </w:p>
        </w:tc>
        <w:tc>
          <w:tcPr>
            <w:tcW w:w="2016" w:type="dxa"/>
            <w:shd w:val="clear" w:color="auto" w:fill="auto"/>
            <w:noWrap w:val="0"/>
            <w:vAlign w:val="center"/>
          </w:tcPr>
          <w:p w14:paraId="51996643">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5</w:t>
            </w:r>
          </w:p>
        </w:tc>
        <w:tc>
          <w:tcPr>
            <w:tcW w:w="2376" w:type="dxa"/>
            <w:shd w:val="clear" w:color="auto" w:fill="auto"/>
            <w:noWrap w:val="0"/>
            <w:vAlign w:val="center"/>
          </w:tcPr>
          <w:p w14:paraId="513094F8">
            <w:pPr>
              <w:keepNext w:val="0"/>
              <w:keepLines w:val="0"/>
              <w:widowControl/>
              <w:suppressLineNumbers w:val="0"/>
              <w:jc w:val="center"/>
              <w:textAlignment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4</w:t>
            </w:r>
          </w:p>
        </w:tc>
      </w:tr>
      <w:tr w14:paraId="364468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7A7D5712">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26BC155F">
            <w:pPr>
              <w:widowControl/>
              <w:rPr>
                <w:rFonts w:ascii="宋体" w:hAnsi="宋体" w:eastAsia="等线" w:cs="宋体"/>
                <w:b/>
                <w:bCs/>
                <w:color w:val="000000"/>
                <w:kern w:val="0"/>
                <w:sz w:val="20"/>
                <w:szCs w:val="20"/>
              </w:rPr>
            </w:pPr>
            <w:r>
              <w:rPr>
                <w:rFonts w:hint="eastAsia" w:ascii="宋体" w:hAnsi="宋体" w:eastAsia="宋体" w:cs="宋体"/>
                <w:b/>
                <w:bCs/>
                <w:color w:val="000000"/>
                <w:kern w:val="0"/>
                <w:sz w:val="20"/>
                <w:szCs w:val="20"/>
              </w:rPr>
              <w:t>组织实施</w:t>
            </w:r>
          </w:p>
        </w:tc>
        <w:tc>
          <w:tcPr>
            <w:tcW w:w="2016" w:type="dxa"/>
            <w:shd w:val="clear" w:color="auto" w:fill="auto"/>
            <w:noWrap w:val="0"/>
            <w:vAlign w:val="center"/>
          </w:tcPr>
          <w:p w14:paraId="64D25423">
            <w:pPr>
              <w:widowControl/>
              <w:jc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10</w:t>
            </w:r>
          </w:p>
        </w:tc>
        <w:tc>
          <w:tcPr>
            <w:tcW w:w="2376" w:type="dxa"/>
            <w:shd w:val="clear" w:color="auto" w:fill="auto"/>
            <w:noWrap w:val="0"/>
            <w:vAlign w:val="center"/>
          </w:tcPr>
          <w:p w14:paraId="279068C3">
            <w:pPr>
              <w:keepNext w:val="0"/>
              <w:keepLines w:val="0"/>
              <w:widowControl/>
              <w:suppressLineNumbers w:val="0"/>
              <w:jc w:val="center"/>
              <w:textAlignment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i w:val="0"/>
                <w:iCs w:val="0"/>
                <w:color w:val="000000"/>
                <w:kern w:val="0"/>
                <w:sz w:val="20"/>
                <w:szCs w:val="20"/>
                <w:u w:val="none"/>
                <w:lang w:val="en-US" w:eastAsia="zh-CN" w:bidi="ar"/>
              </w:rPr>
              <w:t>10</w:t>
            </w:r>
          </w:p>
        </w:tc>
      </w:tr>
      <w:tr w14:paraId="583C2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2004E56C">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5F76D62B">
            <w:pPr>
              <w:jc w:val="center"/>
              <w:rPr>
                <w:rFonts w:hint="eastAsia" w:ascii="宋体" w:hAnsi="宋体" w:eastAsia="宋体" w:cs="宋体"/>
                <w:sz w:val="20"/>
                <w:szCs w:val="20"/>
              </w:rPr>
            </w:pPr>
            <w:r>
              <w:rPr>
                <w:rFonts w:hint="eastAsia" w:ascii="宋体" w:hAnsi="宋体" w:eastAsia="宋体" w:cs="宋体"/>
                <w:sz w:val="20"/>
                <w:szCs w:val="20"/>
              </w:rPr>
              <w:t>管理制度健全性</w:t>
            </w:r>
          </w:p>
        </w:tc>
        <w:tc>
          <w:tcPr>
            <w:tcW w:w="2016" w:type="dxa"/>
            <w:shd w:val="clear" w:color="auto" w:fill="auto"/>
            <w:noWrap w:val="0"/>
            <w:vAlign w:val="center"/>
          </w:tcPr>
          <w:p w14:paraId="53D734A9">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5</w:t>
            </w:r>
          </w:p>
        </w:tc>
        <w:tc>
          <w:tcPr>
            <w:tcW w:w="2376" w:type="dxa"/>
            <w:shd w:val="clear" w:color="auto" w:fill="auto"/>
            <w:noWrap w:val="0"/>
            <w:vAlign w:val="center"/>
          </w:tcPr>
          <w:p w14:paraId="49FDBD4E">
            <w:pPr>
              <w:keepNext w:val="0"/>
              <w:keepLines w:val="0"/>
              <w:widowControl/>
              <w:suppressLineNumbers w:val="0"/>
              <w:jc w:val="center"/>
              <w:textAlignment w:val="center"/>
              <w:rPr>
                <w:rFonts w:hint="eastAsia" w:ascii="宋体" w:hAnsi="宋体" w:eastAsia="宋体" w:cs="宋体"/>
                <w:b w:val="0"/>
                <w:bCs w:val="0"/>
                <w:color w:val="000000"/>
                <w:kern w:val="0"/>
                <w:sz w:val="20"/>
                <w:szCs w:val="20"/>
              </w:rPr>
            </w:pPr>
            <w:r>
              <w:rPr>
                <w:rFonts w:hint="eastAsia" w:ascii="宋体" w:hAnsi="宋体" w:eastAsia="宋体" w:cs="宋体"/>
                <w:i w:val="0"/>
                <w:iCs w:val="0"/>
                <w:color w:val="000000"/>
                <w:kern w:val="0"/>
                <w:sz w:val="20"/>
                <w:szCs w:val="20"/>
                <w:u w:val="none"/>
                <w:lang w:val="en-US" w:eastAsia="zh-CN" w:bidi="ar"/>
              </w:rPr>
              <w:t>5</w:t>
            </w:r>
          </w:p>
        </w:tc>
      </w:tr>
      <w:tr w14:paraId="209CF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7B9790FB">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2D43AF7F">
            <w:pPr>
              <w:jc w:val="center"/>
              <w:rPr>
                <w:rFonts w:hint="eastAsia" w:ascii="宋体" w:hAnsi="宋体" w:eastAsia="宋体" w:cs="宋体"/>
                <w:sz w:val="20"/>
                <w:szCs w:val="20"/>
              </w:rPr>
            </w:pPr>
            <w:r>
              <w:rPr>
                <w:rFonts w:hint="eastAsia" w:ascii="宋体" w:hAnsi="宋体" w:eastAsia="宋体" w:cs="宋体"/>
                <w:sz w:val="20"/>
                <w:szCs w:val="20"/>
              </w:rPr>
              <w:t>制度执行有效性</w:t>
            </w:r>
          </w:p>
        </w:tc>
        <w:tc>
          <w:tcPr>
            <w:tcW w:w="2016" w:type="dxa"/>
            <w:shd w:val="clear" w:color="auto" w:fill="auto"/>
            <w:noWrap w:val="0"/>
            <w:vAlign w:val="center"/>
          </w:tcPr>
          <w:p w14:paraId="383B3CA8">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5</w:t>
            </w:r>
          </w:p>
        </w:tc>
        <w:tc>
          <w:tcPr>
            <w:tcW w:w="2376" w:type="dxa"/>
            <w:shd w:val="clear" w:color="auto" w:fill="auto"/>
            <w:noWrap w:val="0"/>
            <w:vAlign w:val="center"/>
          </w:tcPr>
          <w:p w14:paraId="506B1B88">
            <w:pPr>
              <w:keepNext w:val="0"/>
              <w:keepLines w:val="0"/>
              <w:widowControl/>
              <w:suppressLineNumbers w:val="0"/>
              <w:jc w:val="center"/>
              <w:textAlignment w:val="center"/>
              <w:rPr>
                <w:rFonts w:hint="eastAsia" w:ascii="宋体" w:hAnsi="宋体" w:eastAsia="宋体" w:cs="宋体"/>
                <w:b w:val="0"/>
                <w:bCs w:val="0"/>
                <w:color w:val="000000"/>
                <w:kern w:val="0"/>
                <w:sz w:val="20"/>
                <w:szCs w:val="20"/>
              </w:rPr>
            </w:pPr>
            <w:r>
              <w:rPr>
                <w:rFonts w:hint="eastAsia" w:ascii="宋体" w:hAnsi="宋体" w:eastAsia="宋体" w:cs="宋体"/>
                <w:i w:val="0"/>
                <w:iCs w:val="0"/>
                <w:color w:val="000000"/>
                <w:kern w:val="0"/>
                <w:sz w:val="20"/>
                <w:szCs w:val="20"/>
                <w:u w:val="none"/>
                <w:lang w:val="en-US" w:eastAsia="zh-CN" w:bidi="ar"/>
              </w:rPr>
              <w:t>5</w:t>
            </w:r>
          </w:p>
        </w:tc>
      </w:tr>
      <w:tr w14:paraId="05F510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restart"/>
            <w:shd w:val="clear" w:color="auto" w:fill="auto"/>
            <w:noWrap w:val="0"/>
            <w:vAlign w:val="center"/>
          </w:tcPr>
          <w:p w14:paraId="1F8B4EF2">
            <w:pPr>
              <w:widowControl/>
              <w:jc w:val="center"/>
              <w:rPr>
                <w:rFonts w:ascii="宋体" w:hAnsi="宋体" w:eastAsia="等线" w:cs="宋体"/>
                <w:color w:val="000000"/>
                <w:kern w:val="0"/>
                <w:sz w:val="20"/>
                <w:szCs w:val="20"/>
              </w:rPr>
            </w:pPr>
            <w:r>
              <w:rPr>
                <w:rFonts w:hint="eastAsia" w:ascii="宋体" w:hAnsi="宋体" w:eastAsia="宋体" w:cs="宋体"/>
                <w:b/>
                <w:bCs/>
                <w:color w:val="000000"/>
                <w:kern w:val="0"/>
                <w:sz w:val="20"/>
                <w:szCs w:val="20"/>
              </w:rPr>
              <w:t>产出</w:t>
            </w:r>
          </w:p>
        </w:tc>
        <w:tc>
          <w:tcPr>
            <w:tcW w:w="2244" w:type="dxa"/>
            <w:shd w:val="clear" w:color="auto" w:fill="auto"/>
            <w:noWrap w:val="0"/>
            <w:vAlign w:val="center"/>
          </w:tcPr>
          <w:p w14:paraId="103895F4">
            <w:pPr>
              <w:widowControl/>
              <w:rPr>
                <w:rFonts w:ascii="宋体" w:hAnsi="宋体" w:eastAsia="等线" w:cs="宋体"/>
                <w:b/>
                <w:color w:val="000000"/>
                <w:kern w:val="0"/>
                <w:sz w:val="20"/>
                <w:szCs w:val="20"/>
              </w:rPr>
            </w:pPr>
            <w:r>
              <w:rPr>
                <w:rFonts w:hint="eastAsia" w:ascii="宋体" w:hAnsi="宋体" w:eastAsia="宋体" w:cs="宋体"/>
                <w:b/>
                <w:bCs/>
                <w:color w:val="000000"/>
                <w:kern w:val="0"/>
                <w:sz w:val="20"/>
                <w:szCs w:val="20"/>
              </w:rPr>
              <w:t>产出数量</w:t>
            </w:r>
          </w:p>
        </w:tc>
        <w:tc>
          <w:tcPr>
            <w:tcW w:w="2016" w:type="dxa"/>
            <w:shd w:val="clear" w:color="auto" w:fill="auto"/>
            <w:noWrap w:val="0"/>
            <w:vAlign w:val="center"/>
          </w:tcPr>
          <w:p w14:paraId="0969A567">
            <w:pPr>
              <w:widowControl/>
              <w:jc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10</w:t>
            </w:r>
          </w:p>
        </w:tc>
        <w:tc>
          <w:tcPr>
            <w:tcW w:w="2376" w:type="dxa"/>
            <w:shd w:val="clear" w:color="auto" w:fill="auto"/>
            <w:noWrap w:val="0"/>
            <w:vAlign w:val="center"/>
          </w:tcPr>
          <w:p w14:paraId="28812002">
            <w:pPr>
              <w:keepNext w:val="0"/>
              <w:keepLines w:val="0"/>
              <w:widowControl/>
              <w:suppressLineNumbers w:val="0"/>
              <w:jc w:val="center"/>
              <w:textAlignment w:val="center"/>
              <w:rPr>
                <w:rFonts w:hint="eastAsia" w:ascii="宋体" w:hAnsi="宋体" w:eastAsia="宋体" w:cs="宋体"/>
                <w:b/>
                <w:bCs/>
                <w:color w:val="000000"/>
                <w:kern w:val="0"/>
                <w:sz w:val="20"/>
                <w:szCs w:val="20"/>
              </w:rPr>
            </w:pPr>
            <w:r>
              <w:rPr>
                <w:rFonts w:hint="eastAsia" w:ascii="宋体" w:hAnsi="宋体" w:eastAsia="宋体" w:cs="宋体"/>
                <w:b/>
                <w:bCs/>
                <w:i w:val="0"/>
                <w:iCs w:val="0"/>
                <w:color w:val="000000"/>
                <w:kern w:val="0"/>
                <w:sz w:val="20"/>
                <w:szCs w:val="20"/>
                <w:u w:val="none"/>
                <w:lang w:val="en-US" w:eastAsia="zh-CN" w:bidi="ar"/>
              </w:rPr>
              <w:t>10</w:t>
            </w:r>
          </w:p>
        </w:tc>
      </w:tr>
      <w:tr w14:paraId="2692D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1EBBCCB7">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2550A3D0">
            <w:pPr>
              <w:jc w:val="center"/>
              <w:rPr>
                <w:rFonts w:ascii="宋体" w:hAnsi="宋体" w:eastAsia="等线" w:cs="宋体"/>
                <w:color w:val="000000"/>
                <w:kern w:val="0"/>
                <w:sz w:val="20"/>
                <w:szCs w:val="20"/>
              </w:rPr>
            </w:pPr>
            <w:r>
              <w:rPr>
                <w:rFonts w:hint="eastAsia" w:ascii="宋体" w:hAnsi="宋体" w:eastAsia="宋体" w:cs="宋体"/>
                <w:sz w:val="20"/>
                <w:szCs w:val="20"/>
              </w:rPr>
              <w:t>实际完成率</w:t>
            </w:r>
          </w:p>
        </w:tc>
        <w:tc>
          <w:tcPr>
            <w:tcW w:w="2016" w:type="dxa"/>
            <w:shd w:val="clear" w:color="auto" w:fill="auto"/>
            <w:noWrap w:val="0"/>
            <w:vAlign w:val="center"/>
          </w:tcPr>
          <w:p w14:paraId="6C684FC4">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10</w:t>
            </w:r>
          </w:p>
        </w:tc>
        <w:tc>
          <w:tcPr>
            <w:tcW w:w="2376" w:type="dxa"/>
            <w:shd w:val="clear" w:color="auto" w:fill="auto"/>
            <w:noWrap w:val="0"/>
            <w:vAlign w:val="center"/>
          </w:tcPr>
          <w:p w14:paraId="4CC8FD28">
            <w:pPr>
              <w:keepNext w:val="0"/>
              <w:keepLines w:val="0"/>
              <w:widowControl/>
              <w:suppressLineNumbers w:val="0"/>
              <w:jc w:val="center"/>
              <w:textAlignment w:val="center"/>
              <w:rPr>
                <w:rFonts w:hint="eastAsia" w:ascii="宋体" w:hAnsi="宋体" w:eastAsia="宋体" w:cs="宋体"/>
                <w:b w:val="0"/>
                <w:bCs w:val="0"/>
                <w:color w:val="000000"/>
                <w:kern w:val="0"/>
                <w:sz w:val="20"/>
                <w:szCs w:val="20"/>
              </w:rPr>
            </w:pPr>
            <w:r>
              <w:rPr>
                <w:rFonts w:hint="eastAsia" w:ascii="宋体" w:hAnsi="宋体" w:eastAsia="宋体" w:cs="宋体"/>
                <w:i w:val="0"/>
                <w:iCs w:val="0"/>
                <w:color w:val="000000"/>
                <w:kern w:val="0"/>
                <w:sz w:val="20"/>
                <w:szCs w:val="20"/>
                <w:u w:val="none"/>
                <w:lang w:val="en-US" w:eastAsia="zh-CN" w:bidi="ar"/>
              </w:rPr>
              <w:t>10</w:t>
            </w:r>
          </w:p>
        </w:tc>
      </w:tr>
      <w:tr w14:paraId="1320D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652228B6">
            <w:pPr>
              <w:widowControl/>
              <w:jc w:val="center"/>
              <w:rPr>
                <w:rFonts w:ascii="宋体" w:hAnsi="宋体" w:eastAsia="等线" w:cs="宋体"/>
                <w:color w:val="000000"/>
                <w:kern w:val="0"/>
                <w:sz w:val="20"/>
                <w:szCs w:val="20"/>
              </w:rPr>
            </w:pPr>
          </w:p>
        </w:tc>
        <w:tc>
          <w:tcPr>
            <w:tcW w:w="2244" w:type="dxa"/>
            <w:shd w:val="clear" w:color="auto" w:fill="auto"/>
            <w:noWrap w:val="0"/>
            <w:vAlign w:val="center"/>
          </w:tcPr>
          <w:p w14:paraId="2A365EDF">
            <w:pPr>
              <w:widowControl/>
              <w:rPr>
                <w:rFonts w:ascii="宋体" w:hAnsi="宋体" w:eastAsia="等线" w:cs="宋体"/>
                <w:b/>
                <w:color w:val="000000"/>
                <w:kern w:val="0"/>
                <w:sz w:val="20"/>
                <w:szCs w:val="20"/>
              </w:rPr>
            </w:pPr>
            <w:r>
              <w:rPr>
                <w:rFonts w:hint="eastAsia" w:ascii="宋体" w:hAnsi="宋体" w:eastAsia="宋体" w:cs="宋体"/>
                <w:b/>
                <w:bCs/>
                <w:color w:val="000000"/>
                <w:kern w:val="0"/>
                <w:sz w:val="20"/>
                <w:szCs w:val="20"/>
              </w:rPr>
              <w:t>产出质量</w:t>
            </w:r>
          </w:p>
        </w:tc>
        <w:tc>
          <w:tcPr>
            <w:tcW w:w="2016" w:type="dxa"/>
            <w:shd w:val="clear" w:color="auto" w:fill="auto"/>
            <w:noWrap w:val="0"/>
            <w:vAlign w:val="center"/>
          </w:tcPr>
          <w:p w14:paraId="18887587">
            <w:pPr>
              <w:widowControl/>
              <w:jc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10</w:t>
            </w:r>
          </w:p>
        </w:tc>
        <w:tc>
          <w:tcPr>
            <w:tcW w:w="2376" w:type="dxa"/>
            <w:shd w:val="clear" w:color="auto" w:fill="auto"/>
            <w:noWrap w:val="0"/>
            <w:vAlign w:val="center"/>
          </w:tcPr>
          <w:p w14:paraId="4774B848">
            <w:pPr>
              <w:keepNext w:val="0"/>
              <w:keepLines w:val="0"/>
              <w:widowControl/>
              <w:suppressLineNumbers w:val="0"/>
              <w:jc w:val="center"/>
              <w:textAlignment w:val="center"/>
              <w:rPr>
                <w:rFonts w:hint="eastAsia" w:ascii="宋体" w:hAnsi="宋体" w:eastAsia="宋体" w:cs="宋体"/>
                <w:b/>
                <w:bCs/>
                <w:color w:val="000000"/>
                <w:kern w:val="0"/>
                <w:sz w:val="20"/>
                <w:szCs w:val="20"/>
              </w:rPr>
            </w:pPr>
            <w:r>
              <w:rPr>
                <w:rFonts w:hint="eastAsia" w:ascii="宋体" w:hAnsi="宋体" w:eastAsia="宋体" w:cs="宋体"/>
                <w:b/>
                <w:bCs/>
                <w:i w:val="0"/>
                <w:iCs w:val="0"/>
                <w:color w:val="000000"/>
                <w:kern w:val="0"/>
                <w:sz w:val="20"/>
                <w:szCs w:val="20"/>
                <w:u w:val="none"/>
                <w:lang w:val="en-US" w:eastAsia="zh-CN" w:bidi="ar"/>
              </w:rPr>
              <w:t>10</w:t>
            </w:r>
          </w:p>
        </w:tc>
      </w:tr>
      <w:tr w14:paraId="2FCAE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2E044465">
            <w:pPr>
              <w:widowControl/>
              <w:jc w:val="center"/>
              <w:rPr>
                <w:rFonts w:ascii="宋体" w:hAnsi="宋体" w:eastAsia="等线" w:cs="宋体"/>
                <w:b/>
                <w:bCs/>
                <w:color w:val="000000"/>
                <w:kern w:val="0"/>
                <w:sz w:val="20"/>
                <w:szCs w:val="20"/>
              </w:rPr>
            </w:pPr>
          </w:p>
        </w:tc>
        <w:tc>
          <w:tcPr>
            <w:tcW w:w="2244" w:type="dxa"/>
            <w:shd w:val="clear" w:color="auto" w:fill="auto"/>
            <w:noWrap w:val="0"/>
            <w:vAlign w:val="center"/>
          </w:tcPr>
          <w:p w14:paraId="60CCBE63">
            <w:pPr>
              <w:jc w:val="center"/>
              <w:rPr>
                <w:rFonts w:ascii="宋体" w:hAnsi="宋体" w:eastAsia="等线" w:cs="宋体"/>
                <w:bCs/>
                <w:color w:val="000000"/>
                <w:kern w:val="0"/>
                <w:sz w:val="20"/>
                <w:szCs w:val="20"/>
              </w:rPr>
            </w:pPr>
            <w:r>
              <w:rPr>
                <w:rFonts w:hint="eastAsia" w:ascii="宋体" w:hAnsi="宋体" w:eastAsia="宋体" w:cs="宋体"/>
                <w:sz w:val="20"/>
                <w:szCs w:val="20"/>
              </w:rPr>
              <w:t>质量达标率</w:t>
            </w:r>
          </w:p>
        </w:tc>
        <w:tc>
          <w:tcPr>
            <w:tcW w:w="2016" w:type="dxa"/>
            <w:shd w:val="clear" w:color="auto" w:fill="auto"/>
            <w:noWrap w:val="0"/>
            <w:vAlign w:val="center"/>
          </w:tcPr>
          <w:p w14:paraId="1B938FBB">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10</w:t>
            </w:r>
          </w:p>
        </w:tc>
        <w:tc>
          <w:tcPr>
            <w:tcW w:w="2376" w:type="dxa"/>
            <w:shd w:val="clear" w:color="auto" w:fill="auto"/>
            <w:noWrap w:val="0"/>
            <w:vAlign w:val="center"/>
          </w:tcPr>
          <w:p w14:paraId="1A1F1B6B">
            <w:pPr>
              <w:keepNext w:val="0"/>
              <w:keepLines w:val="0"/>
              <w:widowControl/>
              <w:suppressLineNumbers w:val="0"/>
              <w:jc w:val="center"/>
              <w:textAlignment w:val="center"/>
              <w:rPr>
                <w:rFonts w:hint="eastAsia" w:ascii="宋体" w:hAnsi="宋体" w:eastAsia="宋体" w:cs="宋体"/>
                <w:b w:val="0"/>
                <w:bCs w:val="0"/>
                <w:color w:val="000000"/>
                <w:kern w:val="0"/>
                <w:sz w:val="20"/>
                <w:szCs w:val="20"/>
              </w:rPr>
            </w:pPr>
            <w:r>
              <w:rPr>
                <w:rFonts w:hint="eastAsia" w:ascii="宋体" w:hAnsi="宋体" w:eastAsia="宋体" w:cs="宋体"/>
                <w:i w:val="0"/>
                <w:iCs w:val="0"/>
                <w:color w:val="000000"/>
                <w:kern w:val="0"/>
                <w:sz w:val="20"/>
                <w:szCs w:val="20"/>
                <w:u w:val="none"/>
                <w:lang w:val="en-US" w:eastAsia="zh-CN" w:bidi="ar"/>
              </w:rPr>
              <w:t>10</w:t>
            </w:r>
          </w:p>
        </w:tc>
      </w:tr>
      <w:tr w14:paraId="62FA37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47D03734">
            <w:pPr>
              <w:widowControl/>
              <w:jc w:val="center"/>
              <w:rPr>
                <w:rFonts w:ascii="宋体" w:hAnsi="宋体" w:eastAsia="等线" w:cs="宋体"/>
                <w:b/>
                <w:bCs/>
                <w:color w:val="000000"/>
                <w:kern w:val="0"/>
                <w:sz w:val="20"/>
                <w:szCs w:val="20"/>
              </w:rPr>
            </w:pPr>
          </w:p>
        </w:tc>
        <w:tc>
          <w:tcPr>
            <w:tcW w:w="2244" w:type="dxa"/>
            <w:shd w:val="clear" w:color="auto" w:fill="auto"/>
            <w:noWrap w:val="0"/>
            <w:vAlign w:val="center"/>
          </w:tcPr>
          <w:p w14:paraId="6EB21A38">
            <w:pPr>
              <w:widowControl/>
              <w:rPr>
                <w:rFonts w:hint="eastAsia" w:ascii="等线" w:hAnsi="等线" w:eastAsia="等线" w:cs="Times New Roman"/>
                <w:kern w:val="2"/>
                <w:sz w:val="21"/>
                <w:szCs w:val="24"/>
                <w:lang w:val="en-US" w:eastAsia="zh-CN" w:bidi="ar-SA"/>
              </w:rPr>
            </w:pPr>
            <w:r>
              <w:rPr>
                <w:rFonts w:hint="eastAsia" w:ascii="宋体" w:hAnsi="宋体" w:eastAsia="宋体" w:cs="宋体"/>
                <w:b/>
                <w:bCs/>
                <w:color w:val="000000"/>
                <w:kern w:val="0"/>
                <w:sz w:val="20"/>
                <w:szCs w:val="20"/>
              </w:rPr>
              <w:t>产出时效</w:t>
            </w:r>
          </w:p>
        </w:tc>
        <w:tc>
          <w:tcPr>
            <w:tcW w:w="2016" w:type="dxa"/>
            <w:shd w:val="clear" w:color="auto" w:fill="auto"/>
            <w:noWrap w:val="0"/>
            <w:vAlign w:val="center"/>
          </w:tcPr>
          <w:p w14:paraId="5E399EB0">
            <w:pPr>
              <w:widowControl/>
              <w:jc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10</w:t>
            </w:r>
          </w:p>
        </w:tc>
        <w:tc>
          <w:tcPr>
            <w:tcW w:w="2376" w:type="dxa"/>
            <w:shd w:val="clear" w:color="auto" w:fill="auto"/>
            <w:noWrap w:val="0"/>
            <w:vAlign w:val="center"/>
          </w:tcPr>
          <w:p w14:paraId="02C76040">
            <w:pPr>
              <w:keepNext w:val="0"/>
              <w:keepLines w:val="0"/>
              <w:widowControl/>
              <w:suppressLineNumbers w:val="0"/>
              <w:jc w:val="center"/>
              <w:textAlignment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i w:val="0"/>
                <w:iCs w:val="0"/>
                <w:color w:val="000000"/>
                <w:kern w:val="0"/>
                <w:sz w:val="20"/>
                <w:szCs w:val="20"/>
                <w:u w:val="none"/>
                <w:lang w:val="en-US" w:eastAsia="zh-CN" w:bidi="ar"/>
              </w:rPr>
              <w:t>8.5</w:t>
            </w:r>
          </w:p>
        </w:tc>
      </w:tr>
      <w:tr w14:paraId="4F0620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33F039F3">
            <w:pPr>
              <w:widowControl/>
              <w:jc w:val="center"/>
              <w:rPr>
                <w:rFonts w:ascii="宋体" w:hAnsi="宋体" w:eastAsia="等线" w:cs="宋体"/>
                <w:b/>
                <w:bCs/>
                <w:color w:val="000000"/>
                <w:kern w:val="0"/>
                <w:sz w:val="20"/>
                <w:szCs w:val="20"/>
              </w:rPr>
            </w:pPr>
          </w:p>
        </w:tc>
        <w:tc>
          <w:tcPr>
            <w:tcW w:w="2244" w:type="dxa"/>
            <w:shd w:val="clear" w:color="auto" w:fill="auto"/>
            <w:noWrap w:val="0"/>
            <w:vAlign w:val="center"/>
          </w:tcPr>
          <w:p w14:paraId="3EFA2014">
            <w:pPr>
              <w:jc w:val="center"/>
              <w:rPr>
                <w:rFonts w:hint="eastAsia" w:ascii="等线" w:hAnsi="等线" w:eastAsia="等线" w:cs="Times New Roman"/>
                <w:kern w:val="2"/>
                <w:sz w:val="21"/>
                <w:szCs w:val="24"/>
                <w:lang w:val="en-US" w:eastAsia="zh-CN" w:bidi="ar-SA"/>
              </w:rPr>
            </w:pPr>
            <w:r>
              <w:rPr>
                <w:rFonts w:hint="eastAsia" w:ascii="宋体" w:hAnsi="宋体" w:eastAsia="宋体" w:cs="宋体"/>
                <w:sz w:val="20"/>
                <w:szCs w:val="20"/>
              </w:rPr>
              <w:t>完成及时性</w:t>
            </w:r>
          </w:p>
        </w:tc>
        <w:tc>
          <w:tcPr>
            <w:tcW w:w="2016" w:type="dxa"/>
            <w:shd w:val="clear" w:color="auto" w:fill="auto"/>
            <w:noWrap w:val="0"/>
            <w:vAlign w:val="center"/>
          </w:tcPr>
          <w:p w14:paraId="6F292F8D">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10</w:t>
            </w:r>
          </w:p>
        </w:tc>
        <w:tc>
          <w:tcPr>
            <w:tcW w:w="2376" w:type="dxa"/>
            <w:shd w:val="clear" w:color="auto" w:fill="auto"/>
            <w:noWrap w:val="0"/>
            <w:vAlign w:val="center"/>
          </w:tcPr>
          <w:p w14:paraId="2F760259">
            <w:pPr>
              <w:keepNext w:val="0"/>
              <w:keepLines w:val="0"/>
              <w:widowControl/>
              <w:suppressLineNumbers w:val="0"/>
              <w:jc w:val="center"/>
              <w:textAlignment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8.5</w:t>
            </w:r>
          </w:p>
        </w:tc>
      </w:tr>
      <w:tr w14:paraId="79F007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3EB50A4E">
            <w:pPr>
              <w:widowControl/>
              <w:jc w:val="center"/>
              <w:rPr>
                <w:rFonts w:ascii="宋体" w:hAnsi="宋体" w:eastAsia="等线" w:cs="宋体"/>
                <w:b/>
                <w:bCs/>
                <w:color w:val="000000"/>
                <w:kern w:val="0"/>
                <w:sz w:val="20"/>
                <w:szCs w:val="20"/>
              </w:rPr>
            </w:pPr>
          </w:p>
        </w:tc>
        <w:tc>
          <w:tcPr>
            <w:tcW w:w="2244" w:type="dxa"/>
            <w:shd w:val="clear" w:color="auto" w:fill="auto"/>
            <w:noWrap w:val="0"/>
            <w:vAlign w:val="center"/>
          </w:tcPr>
          <w:p w14:paraId="6EC48E80">
            <w:pPr>
              <w:widowControl/>
              <w:rPr>
                <w:rFonts w:hint="eastAsia" w:ascii="等线" w:hAnsi="等线" w:eastAsia="等线" w:cs="Times New Roman"/>
                <w:kern w:val="2"/>
                <w:sz w:val="21"/>
                <w:szCs w:val="24"/>
                <w:lang w:val="en-US" w:eastAsia="zh-CN" w:bidi="ar-SA"/>
              </w:rPr>
            </w:pPr>
            <w:r>
              <w:rPr>
                <w:rFonts w:hint="eastAsia" w:ascii="宋体" w:hAnsi="宋体" w:eastAsia="宋体" w:cs="宋体"/>
                <w:b/>
                <w:bCs/>
                <w:color w:val="000000"/>
                <w:kern w:val="0"/>
                <w:sz w:val="20"/>
                <w:szCs w:val="20"/>
              </w:rPr>
              <w:t>产出成本</w:t>
            </w:r>
          </w:p>
        </w:tc>
        <w:tc>
          <w:tcPr>
            <w:tcW w:w="2016" w:type="dxa"/>
            <w:shd w:val="clear" w:color="auto" w:fill="auto"/>
            <w:noWrap w:val="0"/>
            <w:vAlign w:val="center"/>
          </w:tcPr>
          <w:p w14:paraId="0A654CAD">
            <w:pPr>
              <w:widowControl/>
              <w:jc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10</w:t>
            </w:r>
          </w:p>
        </w:tc>
        <w:tc>
          <w:tcPr>
            <w:tcW w:w="2376" w:type="dxa"/>
            <w:shd w:val="clear" w:color="auto" w:fill="auto"/>
            <w:noWrap w:val="0"/>
            <w:vAlign w:val="center"/>
          </w:tcPr>
          <w:p w14:paraId="6B75CBFE">
            <w:pPr>
              <w:keepNext w:val="0"/>
              <w:keepLines w:val="0"/>
              <w:widowControl/>
              <w:suppressLineNumbers w:val="0"/>
              <w:jc w:val="center"/>
              <w:textAlignment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i w:val="0"/>
                <w:iCs w:val="0"/>
                <w:color w:val="000000"/>
                <w:kern w:val="0"/>
                <w:sz w:val="20"/>
                <w:szCs w:val="20"/>
                <w:u w:val="none"/>
                <w:lang w:val="en-US" w:eastAsia="zh-CN" w:bidi="ar"/>
              </w:rPr>
              <w:t>10</w:t>
            </w:r>
          </w:p>
        </w:tc>
      </w:tr>
      <w:tr w14:paraId="77347E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792B55E2">
            <w:pPr>
              <w:widowControl/>
              <w:jc w:val="center"/>
              <w:rPr>
                <w:rFonts w:ascii="宋体" w:hAnsi="宋体" w:eastAsia="等线" w:cs="宋体"/>
                <w:b/>
                <w:bCs/>
                <w:color w:val="000000"/>
                <w:kern w:val="0"/>
                <w:sz w:val="20"/>
                <w:szCs w:val="20"/>
              </w:rPr>
            </w:pPr>
          </w:p>
        </w:tc>
        <w:tc>
          <w:tcPr>
            <w:tcW w:w="2244" w:type="dxa"/>
            <w:shd w:val="clear" w:color="auto" w:fill="auto"/>
            <w:noWrap w:val="0"/>
            <w:vAlign w:val="center"/>
          </w:tcPr>
          <w:p w14:paraId="0CD1635D">
            <w:pPr>
              <w:jc w:val="center"/>
              <w:rPr>
                <w:rFonts w:hint="eastAsia" w:ascii="等线" w:hAnsi="等线" w:eastAsia="等线" w:cs="Times New Roman"/>
                <w:kern w:val="2"/>
                <w:sz w:val="21"/>
                <w:szCs w:val="24"/>
                <w:lang w:val="en-US" w:eastAsia="zh-CN" w:bidi="ar-SA"/>
              </w:rPr>
            </w:pPr>
            <w:r>
              <w:rPr>
                <w:rFonts w:hint="eastAsia" w:ascii="宋体" w:hAnsi="宋体" w:eastAsia="宋体" w:cs="宋体"/>
                <w:sz w:val="20"/>
                <w:szCs w:val="20"/>
              </w:rPr>
              <w:t>成本节约率</w:t>
            </w:r>
          </w:p>
        </w:tc>
        <w:tc>
          <w:tcPr>
            <w:tcW w:w="2016" w:type="dxa"/>
            <w:shd w:val="clear" w:color="auto" w:fill="auto"/>
            <w:noWrap w:val="0"/>
            <w:vAlign w:val="center"/>
          </w:tcPr>
          <w:p w14:paraId="48876603">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10</w:t>
            </w:r>
          </w:p>
        </w:tc>
        <w:tc>
          <w:tcPr>
            <w:tcW w:w="2376" w:type="dxa"/>
            <w:shd w:val="clear" w:color="auto" w:fill="auto"/>
            <w:noWrap w:val="0"/>
            <w:vAlign w:val="center"/>
          </w:tcPr>
          <w:p w14:paraId="2D3E2F1C">
            <w:pPr>
              <w:keepNext w:val="0"/>
              <w:keepLines w:val="0"/>
              <w:widowControl/>
              <w:suppressLineNumbers w:val="0"/>
              <w:jc w:val="center"/>
              <w:textAlignment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10</w:t>
            </w:r>
          </w:p>
        </w:tc>
      </w:tr>
      <w:tr w14:paraId="02BCFE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2D5FE999">
            <w:pPr>
              <w:widowControl/>
              <w:jc w:val="center"/>
              <w:rPr>
                <w:rFonts w:ascii="宋体" w:hAnsi="宋体" w:eastAsia="等线" w:cs="宋体"/>
                <w:b/>
                <w:bCs/>
                <w:color w:val="000000"/>
                <w:kern w:val="0"/>
                <w:sz w:val="20"/>
                <w:szCs w:val="20"/>
              </w:rPr>
            </w:pPr>
          </w:p>
        </w:tc>
        <w:tc>
          <w:tcPr>
            <w:tcW w:w="2244" w:type="dxa"/>
            <w:shd w:val="clear" w:color="auto" w:fill="auto"/>
            <w:noWrap w:val="0"/>
            <w:vAlign w:val="center"/>
          </w:tcPr>
          <w:p w14:paraId="583E93E7">
            <w:pPr>
              <w:rPr>
                <w:rFonts w:hint="eastAsia" w:ascii="宋体" w:hAnsi="宋体" w:eastAsia="等线" w:cs="宋体"/>
                <w:b/>
                <w:color w:val="000000"/>
                <w:kern w:val="0"/>
                <w:sz w:val="20"/>
                <w:szCs w:val="20"/>
                <w:lang w:val="en-US" w:eastAsia="zh-CN" w:bidi="ar-SA"/>
              </w:rPr>
            </w:pPr>
            <w:r>
              <w:rPr>
                <w:rFonts w:hint="eastAsia" w:ascii="宋体" w:hAnsi="宋体" w:eastAsia="宋体" w:cs="宋体"/>
                <w:b/>
                <w:bCs/>
                <w:color w:val="000000"/>
                <w:kern w:val="0"/>
                <w:sz w:val="20"/>
                <w:szCs w:val="20"/>
              </w:rPr>
              <w:t>项目效益</w:t>
            </w:r>
          </w:p>
        </w:tc>
        <w:tc>
          <w:tcPr>
            <w:tcW w:w="2016" w:type="dxa"/>
            <w:shd w:val="clear" w:color="auto" w:fill="auto"/>
            <w:noWrap w:val="0"/>
            <w:vAlign w:val="center"/>
          </w:tcPr>
          <w:p w14:paraId="07E4DEE4">
            <w:pPr>
              <w:widowControl/>
              <w:jc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20</w:t>
            </w:r>
          </w:p>
        </w:tc>
        <w:tc>
          <w:tcPr>
            <w:tcW w:w="2376" w:type="dxa"/>
            <w:shd w:val="clear" w:color="auto" w:fill="auto"/>
            <w:noWrap w:val="0"/>
            <w:vAlign w:val="center"/>
          </w:tcPr>
          <w:p w14:paraId="7AC7F2B0">
            <w:pPr>
              <w:keepNext w:val="0"/>
              <w:keepLines w:val="0"/>
              <w:widowControl/>
              <w:suppressLineNumbers w:val="0"/>
              <w:jc w:val="center"/>
              <w:textAlignment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i w:val="0"/>
                <w:iCs w:val="0"/>
                <w:color w:val="000000"/>
                <w:kern w:val="0"/>
                <w:sz w:val="20"/>
                <w:szCs w:val="20"/>
                <w:u w:val="none"/>
                <w:lang w:val="en-US" w:eastAsia="zh-CN" w:bidi="ar"/>
              </w:rPr>
              <w:t>18</w:t>
            </w:r>
          </w:p>
        </w:tc>
      </w:tr>
      <w:tr w14:paraId="3F51F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25570011">
            <w:pPr>
              <w:widowControl/>
              <w:jc w:val="center"/>
              <w:rPr>
                <w:rFonts w:ascii="宋体" w:hAnsi="宋体" w:eastAsia="等线" w:cs="宋体"/>
                <w:b/>
                <w:bCs/>
                <w:color w:val="000000"/>
                <w:kern w:val="0"/>
                <w:sz w:val="20"/>
                <w:szCs w:val="20"/>
              </w:rPr>
            </w:pPr>
          </w:p>
        </w:tc>
        <w:tc>
          <w:tcPr>
            <w:tcW w:w="2244" w:type="dxa"/>
            <w:shd w:val="clear" w:color="auto" w:fill="auto"/>
            <w:noWrap w:val="0"/>
            <w:vAlign w:val="center"/>
          </w:tcPr>
          <w:p w14:paraId="05CB0165">
            <w:pPr>
              <w:jc w:val="center"/>
              <w:rPr>
                <w:rFonts w:hint="eastAsia" w:ascii="宋体" w:hAnsi="宋体" w:eastAsia="等线" w:cs="宋体"/>
                <w:color w:val="000000"/>
                <w:kern w:val="0"/>
                <w:sz w:val="20"/>
                <w:szCs w:val="20"/>
                <w:lang w:val="en-US" w:eastAsia="zh-CN" w:bidi="ar-SA"/>
              </w:rPr>
            </w:pPr>
            <w:r>
              <w:rPr>
                <w:rFonts w:hint="eastAsia" w:ascii="宋体" w:hAnsi="宋体" w:eastAsia="宋体" w:cs="宋体"/>
                <w:sz w:val="20"/>
                <w:szCs w:val="20"/>
              </w:rPr>
              <w:t>实施效益</w:t>
            </w:r>
          </w:p>
        </w:tc>
        <w:tc>
          <w:tcPr>
            <w:tcW w:w="2016" w:type="dxa"/>
            <w:shd w:val="clear" w:color="auto" w:fill="auto"/>
            <w:noWrap w:val="0"/>
            <w:vAlign w:val="center"/>
          </w:tcPr>
          <w:p w14:paraId="00A1CEE7">
            <w:pPr>
              <w:widowControl/>
              <w:jc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b w:val="0"/>
                <w:bCs w:val="0"/>
                <w:color w:val="000000"/>
                <w:kern w:val="0"/>
                <w:sz w:val="20"/>
                <w:szCs w:val="20"/>
                <w:lang w:val="en-US" w:eastAsia="zh-CN"/>
              </w:rPr>
              <w:t>20</w:t>
            </w:r>
          </w:p>
        </w:tc>
        <w:tc>
          <w:tcPr>
            <w:tcW w:w="2376" w:type="dxa"/>
            <w:shd w:val="clear" w:color="auto" w:fill="auto"/>
            <w:noWrap w:val="0"/>
            <w:vAlign w:val="center"/>
          </w:tcPr>
          <w:p w14:paraId="5CFEF49F">
            <w:pPr>
              <w:keepNext w:val="0"/>
              <w:keepLines w:val="0"/>
              <w:widowControl/>
              <w:suppressLineNumbers w:val="0"/>
              <w:jc w:val="center"/>
              <w:textAlignment w:val="center"/>
              <w:rPr>
                <w:rFonts w:hint="eastAsia" w:ascii="宋体" w:hAnsi="宋体" w:eastAsia="宋体" w:cs="宋体"/>
                <w:b w:val="0"/>
                <w:bCs w:val="0"/>
                <w:color w:val="000000"/>
                <w:kern w:val="0"/>
                <w:sz w:val="20"/>
                <w:szCs w:val="20"/>
                <w:lang w:val="en-US" w:eastAsia="zh-CN"/>
              </w:rPr>
            </w:pPr>
            <w:r>
              <w:rPr>
                <w:rFonts w:hint="eastAsia" w:ascii="宋体" w:hAnsi="宋体" w:eastAsia="宋体" w:cs="宋体"/>
                <w:i w:val="0"/>
                <w:iCs w:val="0"/>
                <w:color w:val="000000"/>
                <w:kern w:val="0"/>
                <w:sz w:val="20"/>
                <w:szCs w:val="20"/>
                <w:u w:val="none"/>
                <w:lang w:val="en-US" w:eastAsia="zh-CN" w:bidi="ar"/>
              </w:rPr>
              <w:t>18</w:t>
            </w:r>
          </w:p>
        </w:tc>
      </w:tr>
      <w:tr w14:paraId="4EB40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2206" w:type="dxa"/>
            <w:vMerge w:val="continue"/>
            <w:shd w:val="clear" w:color="auto" w:fill="auto"/>
            <w:noWrap w:val="0"/>
            <w:vAlign w:val="top"/>
          </w:tcPr>
          <w:p w14:paraId="0C4966FF">
            <w:pPr>
              <w:widowControl/>
              <w:jc w:val="center"/>
              <w:rPr>
                <w:rFonts w:ascii="宋体" w:hAnsi="宋体" w:eastAsia="等线" w:cs="宋体"/>
                <w:b/>
                <w:bCs/>
                <w:color w:val="000000"/>
                <w:kern w:val="0"/>
                <w:sz w:val="20"/>
                <w:szCs w:val="20"/>
              </w:rPr>
            </w:pPr>
          </w:p>
        </w:tc>
        <w:tc>
          <w:tcPr>
            <w:tcW w:w="2244" w:type="dxa"/>
            <w:shd w:val="clear" w:color="auto" w:fill="auto"/>
            <w:noWrap w:val="0"/>
            <w:vAlign w:val="center"/>
          </w:tcPr>
          <w:p w14:paraId="6278AB0F">
            <w:pPr>
              <w:widowControl/>
              <w:rPr>
                <w:rFonts w:hint="eastAsia" w:ascii="宋体" w:hAnsi="宋体" w:eastAsia="等线" w:cs="宋体"/>
                <w:b/>
                <w:color w:val="000000"/>
                <w:kern w:val="0"/>
                <w:sz w:val="20"/>
                <w:szCs w:val="20"/>
                <w:lang w:val="en-US" w:eastAsia="zh-CN" w:bidi="ar-SA"/>
              </w:rPr>
            </w:pPr>
            <w:r>
              <w:rPr>
                <w:rFonts w:hint="eastAsia" w:ascii="宋体" w:hAnsi="宋体" w:eastAsia="宋体" w:cs="宋体"/>
                <w:b/>
                <w:bCs/>
                <w:color w:val="000000"/>
                <w:kern w:val="0"/>
                <w:sz w:val="20"/>
                <w:szCs w:val="20"/>
              </w:rPr>
              <w:t>满意度</w:t>
            </w:r>
          </w:p>
        </w:tc>
        <w:tc>
          <w:tcPr>
            <w:tcW w:w="2016" w:type="dxa"/>
            <w:shd w:val="clear" w:color="auto" w:fill="auto"/>
            <w:noWrap w:val="0"/>
            <w:vAlign w:val="center"/>
          </w:tcPr>
          <w:p w14:paraId="4F28A513">
            <w:pPr>
              <w:widowControl/>
              <w:jc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10</w:t>
            </w:r>
          </w:p>
        </w:tc>
        <w:tc>
          <w:tcPr>
            <w:tcW w:w="2376" w:type="dxa"/>
            <w:shd w:val="clear" w:color="auto" w:fill="auto"/>
            <w:noWrap w:val="0"/>
            <w:vAlign w:val="center"/>
          </w:tcPr>
          <w:p w14:paraId="71DF41D5">
            <w:pPr>
              <w:keepNext w:val="0"/>
              <w:keepLines w:val="0"/>
              <w:widowControl/>
              <w:suppressLineNumbers w:val="0"/>
              <w:jc w:val="center"/>
              <w:textAlignment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i w:val="0"/>
                <w:iCs w:val="0"/>
                <w:color w:val="000000"/>
                <w:kern w:val="0"/>
                <w:sz w:val="20"/>
                <w:szCs w:val="20"/>
                <w:u w:val="none"/>
                <w:lang w:val="en-US" w:eastAsia="zh-CN" w:bidi="ar"/>
              </w:rPr>
              <w:t>8</w:t>
            </w:r>
          </w:p>
        </w:tc>
      </w:tr>
      <w:tr w14:paraId="62BE1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4450" w:type="dxa"/>
            <w:gridSpan w:val="2"/>
            <w:shd w:val="clear" w:color="auto" w:fill="auto"/>
            <w:noWrap w:val="0"/>
            <w:vAlign w:val="center"/>
          </w:tcPr>
          <w:p w14:paraId="71BB939A">
            <w:pPr>
              <w:widowControl/>
              <w:jc w:val="center"/>
              <w:rPr>
                <w:rFonts w:hint="eastAsia" w:ascii="宋体" w:hAnsi="宋体" w:eastAsia="等线" w:cs="宋体"/>
                <w:b/>
                <w:color w:val="000000"/>
                <w:kern w:val="0"/>
                <w:sz w:val="20"/>
                <w:szCs w:val="20"/>
                <w:lang w:val="en-US" w:eastAsia="zh-CN"/>
              </w:rPr>
            </w:pPr>
            <w:r>
              <w:rPr>
                <w:rFonts w:hint="eastAsia" w:ascii="宋体" w:hAnsi="宋体" w:eastAsia="宋体" w:cs="宋体"/>
                <w:b/>
                <w:bCs/>
                <w:color w:val="000000"/>
                <w:kern w:val="0"/>
                <w:sz w:val="20"/>
                <w:szCs w:val="20"/>
                <w:lang w:val="en-US" w:eastAsia="zh-CN"/>
              </w:rPr>
              <w:t>合计</w:t>
            </w:r>
          </w:p>
        </w:tc>
        <w:tc>
          <w:tcPr>
            <w:tcW w:w="2016" w:type="dxa"/>
            <w:shd w:val="clear" w:color="auto" w:fill="auto"/>
            <w:noWrap w:val="0"/>
            <w:vAlign w:val="center"/>
          </w:tcPr>
          <w:p w14:paraId="0DD8A8D8">
            <w:pPr>
              <w:widowControl/>
              <w:jc w:val="center"/>
              <w:rPr>
                <w:rFonts w:hint="eastAsia" w:ascii="宋体" w:hAnsi="宋体" w:eastAsia="宋体" w:cs="宋体"/>
                <w:b/>
                <w:bCs/>
                <w:color w:val="000000"/>
                <w:kern w:val="0"/>
                <w:sz w:val="20"/>
                <w:szCs w:val="20"/>
                <w:lang w:val="en-US" w:eastAsia="zh-CN"/>
              </w:rPr>
            </w:pPr>
            <w:r>
              <w:rPr>
                <w:rFonts w:hint="eastAsia" w:ascii="宋体" w:hAnsi="宋体" w:eastAsia="宋体" w:cs="宋体"/>
                <w:b/>
                <w:bCs/>
                <w:color w:val="000000"/>
                <w:kern w:val="0"/>
                <w:sz w:val="20"/>
                <w:szCs w:val="20"/>
                <w:lang w:val="en-US" w:eastAsia="zh-CN"/>
              </w:rPr>
              <w:t>100</w:t>
            </w:r>
          </w:p>
        </w:tc>
        <w:tc>
          <w:tcPr>
            <w:tcW w:w="2376" w:type="dxa"/>
            <w:shd w:val="clear" w:color="auto" w:fill="auto"/>
            <w:noWrap w:val="0"/>
            <w:vAlign w:val="center"/>
          </w:tcPr>
          <w:p w14:paraId="3EE10C01">
            <w:pPr>
              <w:widowControl/>
              <w:jc w:val="center"/>
              <w:rPr>
                <w:rFonts w:hint="default" w:ascii="宋体" w:hAnsi="宋体" w:eastAsia="宋体" w:cs="宋体"/>
                <w:b/>
                <w:bCs/>
                <w:color w:val="000000"/>
                <w:kern w:val="0"/>
                <w:sz w:val="20"/>
                <w:szCs w:val="20"/>
                <w:lang w:val="en-US" w:eastAsia="zh-CN"/>
              </w:rPr>
            </w:pPr>
            <w:r>
              <w:rPr>
                <w:rFonts w:hint="eastAsia" w:ascii="宋体" w:hAnsi="宋体" w:cs="宋体"/>
                <w:b/>
                <w:bCs/>
                <w:color w:val="000000"/>
                <w:kern w:val="0"/>
                <w:sz w:val="20"/>
                <w:szCs w:val="20"/>
                <w:lang w:val="en-US" w:eastAsia="zh-CN"/>
              </w:rPr>
              <w:t>91.5</w:t>
            </w:r>
          </w:p>
        </w:tc>
      </w:tr>
    </w:tbl>
    <w:p w14:paraId="135D4ED4">
      <w:pPr>
        <w:pStyle w:val="4"/>
        <w:rPr>
          <w:rFonts w:hint="default" w:asciiTheme="minorEastAsia" w:hAnsiTheme="minorEastAsia" w:eastAsiaTheme="minorEastAsia" w:cstheme="minorEastAsia"/>
          <w:b w:val="0"/>
          <w:sz w:val="28"/>
          <w:szCs w:val="28"/>
          <w:lang w:val="en-US" w:eastAsia="zh-CN"/>
        </w:rPr>
      </w:pPr>
      <w:r>
        <w:rPr>
          <w:rFonts w:hint="eastAsia" w:asciiTheme="minorEastAsia" w:hAnsiTheme="minorEastAsia" w:eastAsiaTheme="minorEastAsia" w:cstheme="minorEastAsia"/>
          <w:b w:val="0"/>
          <w:sz w:val="28"/>
          <w:szCs w:val="28"/>
        </w:rPr>
        <w:t>附件</w:t>
      </w:r>
      <w:r>
        <w:rPr>
          <w:rFonts w:hint="eastAsia" w:asciiTheme="minorEastAsia" w:hAnsiTheme="minorEastAsia" w:eastAsiaTheme="minorEastAsia" w:cstheme="minorEastAsia"/>
          <w:b w:val="0"/>
          <w:sz w:val="28"/>
          <w:szCs w:val="28"/>
          <w:lang w:val="en-US" w:eastAsia="zh-CN"/>
        </w:rPr>
        <w:t>2项目评分表</w:t>
      </w:r>
    </w:p>
    <w:p w14:paraId="55A2238E">
      <w:pPr>
        <w:rPr>
          <w:rFonts w:hint="default"/>
          <w:lang w:val="en-US" w:eastAsia="zh-CN"/>
        </w:rPr>
      </w:pPr>
    </w:p>
    <w:p w14:paraId="0D0BB500"/>
    <w:sectPr>
      <w:pgSz w:w="11906" w:h="16838"/>
      <w:pgMar w:top="1440" w:right="1803" w:bottom="1440" w:left="1803" w:header="851" w:footer="992" w:gutter="0"/>
      <w:pgNumType w:fmt="decimal"/>
      <w:cols w:space="0" w:num="1"/>
      <w:rtlGutter w:val="0"/>
      <w:docGrid w:type="lines"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embedRegular r:id="rId1" w:fontKey="{308D71E2-537E-483C-A94F-12D13A56E26F}"/>
  </w:font>
  <w:font w:name="黑体">
    <w:panose1 w:val="02010600030101010101"/>
    <w:charset w:val="86"/>
    <w:family w:val="auto"/>
    <w:pitch w:val="default"/>
    <w:sig w:usb0="800002BF" w:usb1="38CF7CFA" w:usb2="00000016" w:usb3="00000000" w:csb0="00040001" w:csb1="00000000"/>
    <w:embedRegular r:id="rId2" w:fontKey="{6D5B7227-C8C2-470C-A3B1-750DE9387FAC}"/>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仿宋_GB2312">
    <w:panose1 w:val="02010609030101010101"/>
    <w:charset w:val="86"/>
    <w:family w:val="modern"/>
    <w:pitch w:val="default"/>
    <w:sig w:usb0="00000001" w:usb1="080E0000" w:usb2="00000000" w:usb3="00000000" w:csb0="00040000" w:csb1="00000000"/>
    <w:embedRegular r:id="rId3" w:fontKey="{08D57D2D-02E6-495E-9CF3-CB3771677F0B}"/>
  </w:font>
  <w:font w:name="方正小标宋简体">
    <w:panose1 w:val="03000509000000000000"/>
    <w:charset w:val="86"/>
    <w:family w:val="auto"/>
    <w:pitch w:val="default"/>
    <w:sig w:usb0="00000001" w:usb1="080E0000" w:usb2="00000000" w:usb3="00000000" w:csb0="00040000" w:csb1="00000000"/>
    <w:embedRegular r:id="rId4" w:fontKey="{9A7DEFD2-A766-441D-88E5-15D56551DBF6}"/>
  </w:font>
  <w:font w:name="方正仿宋_GB2312">
    <w:altName w:val="仿宋"/>
    <w:panose1 w:val="02000000000000000000"/>
    <w:charset w:val="86"/>
    <w:family w:val="auto"/>
    <w:pitch w:val="default"/>
    <w:sig w:usb0="00000000" w:usb1="00000000" w:usb2="00000012" w:usb3="00000000" w:csb0="00040001" w:csb1="00000000"/>
    <w:embedRegular r:id="rId5" w:fontKey="{16ED74BC-4FFA-47B1-83F5-23266F2B9E73}"/>
  </w:font>
  <w:font w:name="楷体_GB2312">
    <w:panose1 w:val="02010609030101010101"/>
    <w:charset w:val="86"/>
    <w:family w:val="auto"/>
    <w:pitch w:val="default"/>
    <w:sig w:usb0="00000001" w:usb1="080E0000" w:usb2="00000000" w:usb3="00000000" w:csb0="00040000" w:csb1="00000000"/>
    <w:embedRegular r:id="rId6" w:fontKey="{6CDBF80D-7DF2-4D6A-A004-D8DF202CBFAC}"/>
  </w:font>
  <w:font w:name="等线">
    <w:panose1 w:val="02010600030101010101"/>
    <w:charset w:val="86"/>
    <w:family w:val="auto"/>
    <w:pitch w:val="default"/>
    <w:sig w:usb0="A00002BF" w:usb1="38CF7CFA" w:usb2="00000016" w:usb3="00000000" w:csb0="0004000F" w:csb1="00000000"/>
    <w:embedRegular r:id="rId7" w:fontKey="{63C656C9-E3DF-4FF2-911A-D7CD953A0E4F}"/>
  </w:font>
  <w:font w:name="仿宋">
    <w:panose1 w:val="02010609060101010101"/>
    <w:charset w:val="86"/>
    <w:family w:val="auto"/>
    <w:pitch w:val="default"/>
    <w:sig w:usb0="800002BF" w:usb1="38CF7CFA" w:usb2="00000016" w:usb3="00000000" w:csb0="00040001" w:csb1="00000000"/>
  </w:font>
  <w:font w:name="WPSEMBED1">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0F2F3B">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7AC48A">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7AC48A">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DB435B"/>
    <w:rsid w:val="0341645D"/>
    <w:rsid w:val="0690053B"/>
    <w:rsid w:val="075F6EB2"/>
    <w:rsid w:val="0B8000EF"/>
    <w:rsid w:val="12D70244"/>
    <w:rsid w:val="169E17A5"/>
    <w:rsid w:val="17DB435B"/>
    <w:rsid w:val="1A796653"/>
    <w:rsid w:val="1BD417C5"/>
    <w:rsid w:val="1D7209EF"/>
    <w:rsid w:val="1EC662A9"/>
    <w:rsid w:val="22FB0691"/>
    <w:rsid w:val="252C2AF8"/>
    <w:rsid w:val="301503B7"/>
    <w:rsid w:val="306814F8"/>
    <w:rsid w:val="336254B1"/>
    <w:rsid w:val="33942958"/>
    <w:rsid w:val="34967B08"/>
    <w:rsid w:val="36EC1C61"/>
    <w:rsid w:val="37054AD1"/>
    <w:rsid w:val="393A4F06"/>
    <w:rsid w:val="395562DD"/>
    <w:rsid w:val="39BA6046"/>
    <w:rsid w:val="3C0A5B50"/>
    <w:rsid w:val="3E4B3711"/>
    <w:rsid w:val="44184095"/>
    <w:rsid w:val="468E6F0D"/>
    <w:rsid w:val="52C5363A"/>
    <w:rsid w:val="544312D3"/>
    <w:rsid w:val="59020AAF"/>
    <w:rsid w:val="5AD14720"/>
    <w:rsid w:val="5D616655"/>
    <w:rsid w:val="62685D90"/>
    <w:rsid w:val="63413D15"/>
    <w:rsid w:val="66FE380A"/>
    <w:rsid w:val="6AE975F9"/>
    <w:rsid w:val="6CB51A69"/>
    <w:rsid w:val="6CF73FCE"/>
    <w:rsid w:val="6FCC3AA6"/>
    <w:rsid w:val="71F47640"/>
    <w:rsid w:val="72B172DF"/>
    <w:rsid w:val="734F0FD2"/>
    <w:rsid w:val="770E1197"/>
    <w:rsid w:val="7C312ACF"/>
    <w:rsid w:val="7CFFA167"/>
    <w:rsid w:val="7DFF3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spacing w:line="360" w:lineRule="auto"/>
      <w:ind w:firstLine="560" w:firstLineChars="200"/>
      <w:outlineLvl w:val="0"/>
    </w:pPr>
    <w:rPr>
      <w:rFonts w:ascii="宋体" w:hAnsi="宋体" w:eastAsia="宋体"/>
      <w:sz w:val="28"/>
      <w:szCs w:val="28"/>
    </w:rPr>
  </w:style>
  <w:style w:type="paragraph" w:styleId="5">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pPr>
  </w:style>
  <w:style w:type="paragraph" w:styleId="3">
    <w:name w:val="Body Text Indent"/>
    <w:basedOn w:val="1"/>
    <w:qFormat/>
    <w:uiPriority w:val="99"/>
    <w:pPr>
      <w:spacing w:after="120"/>
      <w:ind w:left="420" w:leftChars="200"/>
    </w:pPr>
    <w:rPr>
      <w:rFonts w:eastAsia="仿宋_GB2312"/>
    </w:rPr>
  </w:style>
  <w:style w:type="paragraph" w:styleId="6">
    <w:name w:val="Body Text"/>
    <w:basedOn w:val="1"/>
    <w:semiHidden/>
    <w:qFormat/>
    <w:uiPriority w:val="0"/>
    <w:rPr>
      <w:rFonts w:ascii="仿宋_GB2312" w:hAnsi="仿宋_GB2312" w:eastAsia="仿宋_GB2312" w:cs="仿宋_GB2312"/>
      <w:sz w:val="31"/>
      <w:szCs w:val="31"/>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Message Header"/>
    <w:basedOn w:val="1"/>
    <w:next w:val="6"/>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4">
    <w:name w:val="AONormal"/>
    <w:qFormat/>
    <w:uiPriority w:val="0"/>
    <w:pPr>
      <w:spacing w:line="260" w:lineRule="atLeast"/>
    </w:pPr>
    <w:rPr>
      <w:rFonts w:ascii="Times New Roman" w:hAnsi="Times New Roman" w:eastAsia="宋体" w:cs="Times New Roman"/>
      <w:sz w:val="22"/>
      <w:szCs w:val="22"/>
      <w:lang w:val="en-GB"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7239</Words>
  <Characters>7459</Characters>
  <Lines>0</Lines>
  <Paragraphs>0</Paragraphs>
  <TotalTime>22</TotalTime>
  <ScaleCrop>false</ScaleCrop>
  <LinksUpToDate>false</LinksUpToDate>
  <CharactersWithSpaces>7515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2025-04-24T10:45:00Z</dcterms:created>
  <dc:creator>毓</dc:creator>
  <cp:lastModifiedBy>星星</cp:lastModifiedBy>
  <dcterms:modified xsi:type="dcterms:W3CDTF">2025-08-27T05:26:35Z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45F548B55F32449C906288F72D4A84C7_13</vt:lpwstr>
  </property>
  <property fmtid="{D5CDD505-2E9C-101B-9397-08002B2CF9AE}" pid="4" name="KSOTemplateDocerSaveRecord">
    <vt:lpwstr>eyJoZGlkIjoiOTIyOGQ1YmI3MDRiMmUwNzQ4ZWEwY2FlODdhMGRiZjciLCJ1c2VySWQiOiIxMTc1MDI0NzAyIn0=</vt:lpwstr>
  </property>
</Properties>
</file>