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D2690" w14:textId="592BF555" w:rsidR="00843CC0" w:rsidRDefault="00000000" w:rsidP="004E0AF9">
      <w:pPr>
        <w:pStyle w:val="a5"/>
        <w:spacing w:line="600" w:lineRule="exact"/>
        <w:rPr>
          <w:rFonts w:ascii="黑体" w:eastAsia="黑体" w:hAnsi="黑体" w:cs="黑体" w:hint="eastAsia"/>
          <w:sz w:val="32"/>
          <w:szCs w:val="32"/>
        </w:rPr>
      </w:pPr>
      <w:r>
        <w:rPr>
          <w:rFonts w:ascii="黑体" w:eastAsia="黑体" w:hAnsi="黑体" w:cs="黑体" w:hint="eastAsia"/>
          <w:sz w:val="32"/>
          <w:szCs w:val="32"/>
        </w:rPr>
        <w:t>附件</w:t>
      </w:r>
      <w:r w:rsidR="004E0AF9">
        <w:rPr>
          <w:rFonts w:ascii="黑体" w:eastAsia="黑体" w:hAnsi="黑体" w:cs="黑体" w:hint="eastAsia"/>
          <w:sz w:val="32"/>
          <w:szCs w:val="32"/>
        </w:rPr>
        <w:t>4</w:t>
      </w:r>
    </w:p>
    <w:p w14:paraId="5E8D41EB" w14:textId="0E1402ED" w:rsidR="00843CC0" w:rsidRDefault="004E0AF9" w:rsidP="004E0AF9">
      <w:pPr>
        <w:adjustRightInd w:val="0"/>
        <w:snapToGrid w:val="0"/>
        <w:spacing w:line="600" w:lineRule="exact"/>
        <w:jc w:val="center"/>
        <w:outlineLvl w:val="0"/>
        <w:rPr>
          <w:rFonts w:ascii="方正小标宋简体" w:eastAsia="方正小标宋简体" w:hAnsi="黑体" w:cs="方正小标宋简体" w:hint="eastAsia"/>
          <w:sz w:val="44"/>
          <w:szCs w:val="44"/>
        </w:rPr>
      </w:pPr>
      <w:r w:rsidRPr="004E0AF9">
        <w:rPr>
          <w:rFonts w:ascii="方正小标宋简体" w:eastAsia="方正小标宋简体" w:hAnsi="黑体" w:cs="方正小标宋简体" w:hint="eastAsia"/>
          <w:sz w:val="44"/>
          <w:szCs w:val="44"/>
        </w:rPr>
        <w:t>《北京市202</w:t>
      </w:r>
      <w:r>
        <w:rPr>
          <w:rFonts w:ascii="方正小标宋简体" w:eastAsia="方正小标宋简体" w:hAnsi="黑体" w:cs="方正小标宋简体" w:hint="eastAsia"/>
          <w:sz w:val="44"/>
          <w:szCs w:val="44"/>
        </w:rPr>
        <w:t>7</w:t>
      </w:r>
      <w:r w:rsidRPr="004E0AF9">
        <w:rPr>
          <w:rFonts w:ascii="方正小标宋简体" w:eastAsia="方正小标宋简体" w:hAnsi="黑体" w:cs="方正小标宋简体" w:hint="eastAsia"/>
          <w:sz w:val="44"/>
          <w:szCs w:val="44"/>
        </w:rPr>
        <w:t>年电力市场化交易方案》《北京市202</w:t>
      </w:r>
      <w:r>
        <w:rPr>
          <w:rFonts w:ascii="方正小标宋简体" w:eastAsia="方正小标宋简体" w:hAnsi="黑体" w:cs="方正小标宋简体" w:hint="eastAsia"/>
          <w:sz w:val="44"/>
          <w:szCs w:val="44"/>
        </w:rPr>
        <w:t>7</w:t>
      </w:r>
      <w:r w:rsidRPr="004E0AF9">
        <w:rPr>
          <w:rFonts w:ascii="方正小标宋简体" w:eastAsia="方正小标宋简体" w:hAnsi="黑体" w:cs="方正小标宋简体" w:hint="eastAsia"/>
          <w:sz w:val="44"/>
          <w:szCs w:val="44"/>
        </w:rPr>
        <w:t>年绿色电力交易方案》</w:t>
      </w:r>
      <w:r w:rsidR="00C90D0C">
        <w:rPr>
          <w:rFonts w:ascii="方正小标宋简体" w:eastAsia="方正小标宋简体" w:hAnsi="黑体" w:cs="方正小标宋简体" w:hint="eastAsia"/>
          <w:sz w:val="44"/>
          <w:szCs w:val="44"/>
        </w:rPr>
        <w:t>的</w:t>
      </w:r>
      <w:r>
        <w:rPr>
          <w:rFonts w:ascii="方正小标宋简体" w:eastAsia="方正小标宋简体" w:hAnsi="黑体" w:cs="方正小标宋简体" w:hint="eastAsia"/>
          <w:sz w:val="44"/>
          <w:szCs w:val="44"/>
        </w:rPr>
        <w:t>解读</w:t>
      </w:r>
    </w:p>
    <w:p w14:paraId="6C26CBE1" w14:textId="77777777" w:rsidR="00843CC0" w:rsidRDefault="00843CC0" w:rsidP="004E0AF9">
      <w:pPr>
        <w:snapToGrid w:val="0"/>
        <w:spacing w:line="600" w:lineRule="exact"/>
        <w:rPr>
          <w:rFonts w:ascii="仿宋_GB2312" w:eastAsia="仿宋_GB2312" w:cs="仿宋_GB2312"/>
          <w:sz w:val="32"/>
          <w:szCs w:val="32"/>
        </w:rPr>
      </w:pPr>
    </w:p>
    <w:p w14:paraId="27686C14" w14:textId="6ABC9BD6" w:rsidR="00843CC0" w:rsidRDefault="005F1FDE" w:rsidP="004E0AF9">
      <w:pPr>
        <w:snapToGrid w:val="0"/>
        <w:spacing w:line="600" w:lineRule="exact"/>
        <w:ind w:left="640"/>
        <w:rPr>
          <w:rFonts w:ascii="仿宋_GB2312" w:eastAsia="仿宋_GB2312" w:cs="仿宋_GB2312"/>
          <w:sz w:val="32"/>
          <w:szCs w:val="32"/>
        </w:rPr>
      </w:pPr>
      <w:r>
        <w:rPr>
          <w:rFonts w:ascii="黑体" w:eastAsia="黑体" w:hAnsi="黑体" w:cs="黑体" w:hint="eastAsia"/>
          <w:sz w:val="32"/>
          <w:szCs w:val="32"/>
        </w:rPr>
        <w:t>一、背景依据</w:t>
      </w:r>
    </w:p>
    <w:p w14:paraId="6C07001F" w14:textId="34D93F5C" w:rsidR="00843CC0" w:rsidRDefault="00C93F29" w:rsidP="004E0AF9">
      <w:pPr>
        <w:snapToGrid w:val="0"/>
        <w:spacing w:line="600" w:lineRule="exact"/>
        <w:ind w:firstLineChars="200" w:firstLine="640"/>
        <w:rPr>
          <w:rFonts w:ascii="仿宋_GB2312" w:eastAsia="仿宋_GB2312" w:cs="仿宋_GB2312"/>
          <w:sz w:val="32"/>
          <w:szCs w:val="32"/>
        </w:rPr>
      </w:pPr>
      <w:r w:rsidRPr="00C93F29">
        <w:rPr>
          <w:rFonts w:ascii="仿宋_GB2312" w:eastAsia="仿宋_GB2312" w:cs="仿宋_GB2312" w:hint="eastAsia"/>
          <w:sz w:val="32"/>
          <w:szCs w:val="32"/>
        </w:rPr>
        <w:t>为贯彻落实《国务院办公厅关于完善全国统一电力市场体系的实施意见》（国办发〔2026〕4号）、《国家发展改革委、国家能源局关于印发〈电力中长期市场基本规则〉的通知》（</w:t>
      </w:r>
      <w:proofErr w:type="gramStart"/>
      <w:r w:rsidRPr="00C93F29">
        <w:rPr>
          <w:rFonts w:ascii="仿宋_GB2312" w:eastAsia="仿宋_GB2312" w:cs="仿宋_GB2312" w:hint="eastAsia"/>
          <w:sz w:val="32"/>
          <w:szCs w:val="32"/>
        </w:rPr>
        <w:t>发改能源规</w:t>
      </w:r>
      <w:proofErr w:type="gramEnd"/>
      <w:r w:rsidRPr="00C93F29">
        <w:rPr>
          <w:rFonts w:ascii="仿宋_GB2312" w:eastAsia="仿宋_GB2312" w:cs="仿宋_GB2312" w:hint="eastAsia"/>
          <w:sz w:val="32"/>
          <w:szCs w:val="32"/>
        </w:rPr>
        <w:t>〔2025〕1656号）、《国家发展改革委办公厅、国家能源局综合司关于有序推进绿色电力交易有关事项的通知》（发改办体改〔2022〕821号）、《国家发展改革委、国家能源局关于深化新能源上网电价市场化改革促进新能源高质量发展的通知》（</w:t>
      </w:r>
      <w:proofErr w:type="gramStart"/>
      <w:r w:rsidRPr="00C93F29">
        <w:rPr>
          <w:rFonts w:ascii="仿宋_GB2312" w:eastAsia="仿宋_GB2312" w:cs="仿宋_GB2312" w:hint="eastAsia"/>
          <w:sz w:val="32"/>
          <w:szCs w:val="32"/>
        </w:rPr>
        <w:t>发改价格</w:t>
      </w:r>
      <w:proofErr w:type="gramEnd"/>
      <w:r w:rsidRPr="00C93F29">
        <w:rPr>
          <w:rFonts w:ascii="仿宋_GB2312" w:eastAsia="仿宋_GB2312" w:cs="仿宋_GB2312" w:hint="eastAsia"/>
          <w:sz w:val="32"/>
          <w:szCs w:val="32"/>
        </w:rPr>
        <w:t>〔2025〕136号）</w:t>
      </w:r>
      <w:r>
        <w:rPr>
          <w:rFonts w:ascii="仿宋_GB2312" w:eastAsia="仿宋_GB2312" w:cs="仿宋_GB2312" w:hint="eastAsia"/>
          <w:sz w:val="32"/>
          <w:szCs w:val="32"/>
        </w:rPr>
        <w:t>等有关文件要求，</w:t>
      </w:r>
      <w:r w:rsidRPr="00C93F29">
        <w:rPr>
          <w:rFonts w:ascii="仿宋_GB2312" w:eastAsia="仿宋_GB2312" w:cs="仿宋_GB2312" w:hint="eastAsia"/>
          <w:sz w:val="32"/>
          <w:szCs w:val="32"/>
        </w:rPr>
        <w:t>充分发挥市场在资源配置中的决定性作用，切实保障电力安全稳定供应，持续深化北京市电力市场化改革</w:t>
      </w:r>
      <w:r>
        <w:rPr>
          <w:rFonts w:ascii="仿宋_GB2312" w:eastAsia="仿宋_GB2312" w:cs="仿宋_GB2312" w:hint="eastAsia"/>
          <w:sz w:val="32"/>
          <w:szCs w:val="32"/>
        </w:rPr>
        <w:t>。</w:t>
      </w:r>
    </w:p>
    <w:p w14:paraId="639CA2B1" w14:textId="0372C5D5" w:rsidR="00843CC0" w:rsidRDefault="005F1FDE" w:rsidP="004E0AF9">
      <w:pPr>
        <w:snapToGrid w:val="0"/>
        <w:spacing w:line="600" w:lineRule="exact"/>
        <w:ind w:left="640"/>
        <w:rPr>
          <w:rFonts w:ascii="仿宋_GB2312" w:eastAsia="仿宋_GB2312" w:cs="仿宋_GB2312"/>
          <w:sz w:val="32"/>
          <w:szCs w:val="32"/>
        </w:rPr>
      </w:pPr>
      <w:r>
        <w:rPr>
          <w:rFonts w:ascii="黑体" w:eastAsia="黑体" w:hAnsi="黑体" w:cs="黑体" w:hint="eastAsia"/>
          <w:sz w:val="32"/>
          <w:szCs w:val="32"/>
        </w:rPr>
        <w:t>二、目标任务</w:t>
      </w:r>
    </w:p>
    <w:p w14:paraId="0B1A3CD7" w14:textId="58FD700F" w:rsidR="00843CC0" w:rsidRDefault="005F1FDE" w:rsidP="004E0AF9">
      <w:pPr>
        <w:pStyle w:val="a4"/>
        <w:spacing w:line="600" w:lineRule="exact"/>
        <w:ind w:firstLineChars="200" w:firstLine="640"/>
        <w:jc w:val="both"/>
        <w:rPr>
          <w:rFonts w:ascii="仿宋_GB2312" w:eastAsia="仿宋_GB2312" w:cs="仿宋_GB2312"/>
          <w:sz w:val="32"/>
          <w:szCs w:val="32"/>
        </w:rPr>
      </w:pPr>
      <w:r w:rsidRPr="005F1FDE">
        <w:rPr>
          <w:rFonts w:ascii="仿宋_GB2312" w:eastAsia="仿宋_GB2312" w:cs="仿宋_GB2312" w:hint="eastAsia"/>
          <w:sz w:val="32"/>
          <w:szCs w:val="32"/>
        </w:rPr>
        <w:t>持续深化电力市场建设，充分发挥市场在资源配置中的决定性作用，保障电力系统安全稳定运行，提升电力资源配置效率，优化电力营商环境。稳妥有序推进北京市2027年电力市场化交易工作，积极引导经营主体参与绿色电力交易，促进绿色电力消费，助力北京市</w:t>
      </w:r>
      <w:proofErr w:type="gramStart"/>
      <w:r w:rsidRPr="005F1FDE">
        <w:rPr>
          <w:rFonts w:ascii="仿宋_GB2312" w:eastAsia="仿宋_GB2312" w:cs="仿宋_GB2312" w:hint="eastAsia"/>
          <w:sz w:val="32"/>
          <w:szCs w:val="32"/>
        </w:rPr>
        <w:t>碳达峰碳</w:t>
      </w:r>
      <w:proofErr w:type="gramEnd"/>
      <w:r w:rsidRPr="005F1FDE">
        <w:rPr>
          <w:rFonts w:ascii="仿宋_GB2312" w:eastAsia="仿宋_GB2312" w:cs="仿宋_GB2312" w:hint="eastAsia"/>
          <w:sz w:val="32"/>
          <w:szCs w:val="32"/>
        </w:rPr>
        <w:t>中和目标实现</w:t>
      </w:r>
      <w:r>
        <w:rPr>
          <w:rFonts w:ascii="仿宋_GB2312" w:eastAsia="仿宋_GB2312" w:cs="仿宋_GB2312" w:hint="eastAsia"/>
          <w:sz w:val="32"/>
          <w:szCs w:val="32"/>
        </w:rPr>
        <w:t>。</w:t>
      </w:r>
    </w:p>
    <w:p w14:paraId="089CC419" w14:textId="02D553B9" w:rsidR="00843CC0" w:rsidRDefault="005F1FDE" w:rsidP="004E0AF9">
      <w:pPr>
        <w:snapToGrid w:val="0"/>
        <w:spacing w:line="600" w:lineRule="exact"/>
        <w:ind w:left="640"/>
        <w:rPr>
          <w:rFonts w:ascii="仿宋_GB2312" w:eastAsia="仿宋_GB2312" w:cs="仿宋_GB2312"/>
          <w:sz w:val="32"/>
          <w:szCs w:val="32"/>
        </w:rPr>
      </w:pPr>
      <w:r>
        <w:rPr>
          <w:rFonts w:ascii="黑体" w:eastAsia="黑体" w:hAnsi="黑体" w:cs="黑体" w:hint="eastAsia"/>
          <w:sz w:val="32"/>
          <w:szCs w:val="32"/>
        </w:rPr>
        <w:lastRenderedPageBreak/>
        <w:t>三、主要内容</w:t>
      </w:r>
    </w:p>
    <w:p w14:paraId="2C844598" w14:textId="77777777" w:rsidR="005F1FDE" w:rsidRPr="005F1FDE" w:rsidRDefault="005F1FDE" w:rsidP="004E0AF9">
      <w:pPr>
        <w:spacing w:line="600" w:lineRule="exact"/>
        <w:ind w:firstLineChars="200" w:firstLine="640"/>
        <w:rPr>
          <w:rFonts w:ascii="楷体_GB2312" w:eastAsia="楷体_GB2312" w:hAnsi="楷体" w:cs="楷体" w:hint="eastAsia"/>
          <w:sz w:val="32"/>
          <w:szCs w:val="32"/>
        </w:rPr>
      </w:pPr>
      <w:r w:rsidRPr="005F1FDE">
        <w:rPr>
          <w:rFonts w:ascii="楷体_GB2312" w:eastAsia="楷体_GB2312" w:hAnsi="楷体" w:cs="楷体" w:hint="eastAsia"/>
          <w:sz w:val="32"/>
          <w:szCs w:val="32"/>
        </w:rPr>
        <w:t>（一）《北京市2027年电力市场化交易方案》</w:t>
      </w:r>
    </w:p>
    <w:p w14:paraId="696E9E80"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r w:rsidRPr="005F1FDE">
        <w:rPr>
          <w:rFonts w:ascii="仿宋_GB2312" w:eastAsia="仿宋_GB2312" w:hAnsi="仿宋_GB2312" w:cs="仿宋_GB2312" w:hint="eastAsia"/>
          <w:snapToGrid w:val="0"/>
          <w:kern w:val="32"/>
          <w:sz w:val="32"/>
          <w:szCs w:val="32"/>
        </w:rPr>
        <w:t>《北京市2027年电力市场化交易方案》全文共分为八</w:t>
      </w:r>
      <w:r w:rsidRPr="005F1FDE">
        <w:rPr>
          <w:rFonts w:ascii="仿宋_GB2312" w:eastAsia="仿宋_GB2312" w:hAnsi="仿宋_GB2312" w:cs="仿宋_GB2312" w:hint="eastAsia"/>
          <w:color w:val="000000"/>
          <w:sz w:val="32"/>
          <w:szCs w:val="36"/>
        </w:rPr>
        <w:t>部分。其中，第一部分明确了交易电量规模；第二部分明确了市场参与方式；第三部分明确了交易组织安排；第四部分明确了直接交易价格；第五部分明确了结算方式；第六部分为零售交易；第七部分为信息披露；第八部分包含了相关工作要求。主要内容如下：</w:t>
      </w:r>
    </w:p>
    <w:p w14:paraId="53C37CE0"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r w:rsidRPr="005F1FDE">
        <w:rPr>
          <w:rFonts w:ascii="仿宋_GB2312" w:eastAsia="仿宋_GB2312" w:hAnsi="仿宋_GB2312" w:cs="仿宋_GB2312" w:hint="eastAsia"/>
          <w:color w:val="000000"/>
          <w:sz w:val="32"/>
          <w:szCs w:val="36"/>
        </w:rPr>
        <w:t>1.明确了交易电量规模</w:t>
      </w:r>
    </w:p>
    <w:p w14:paraId="0D9A7831"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r w:rsidRPr="005F1FDE">
        <w:rPr>
          <w:rFonts w:ascii="仿宋_GB2312" w:eastAsia="仿宋_GB2312" w:hAnsi="仿宋_GB2312" w:cs="仿宋_GB2312" w:hint="eastAsia"/>
          <w:color w:val="000000"/>
          <w:sz w:val="32"/>
          <w:szCs w:val="36"/>
        </w:rPr>
        <w:t>2027年，北京市电力市场化交易总电量规模拟安排985亿千瓦时，其中，直接市场交易规模400亿千瓦时，电网代理购电规模585亿千瓦时。</w:t>
      </w:r>
    </w:p>
    <w:p w14:paraId="7A01A8F8"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r w:rsidRPr="005F1FDE">
        <w:rPr>
          <w:rFonts w:ascii="仿宋_GB2312" w:eastAsia="仿宋_GB2312" w:hAnsi="仿宋_GB2312" w:cs="仿宋_GB2312" w:hint="eastAsia"/>
          <w:color w:val="000000"/>
          <w:sz w:val="32"/>
          <w:szCs w:val="36"/>
        </w:rPr>
        <w:t>2.明确了市场参与方式</w:t>
      </w:r>
    </w:p>
    <w:p w14:paraId="2CBC22A3"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r w:rsidRPr="005F1FDE">
        <w:rPr>
          <w:rFonts w:ascii="仿宋_GB2312" w:eastAsia="仿宋_GB2312" w:hAnsi="仿宋_GB2312" w:cs="仿宋_GB2312" w:hint="eastAsia"/>
          <w:color w:val="000000"/>
          <w:sz w:val="32"/>
          <w:szCs w:val="36"/>
        </w:rPr>
        <w:t>执行工商业电价的电力用户原则上全部直接参与市场交易。对暂未直接参与市场交易的用户，</w:t>
      </w:r>
      <w:proofErr w:type="gramStart"/>
      <w:r w:rsidRPr="005F1FDE">
        <w:rPr>
          <w:rFonts w:ascii="仿宋_GB2312" w:eastAsia="仿宋_GB2312" w:hAnsi="仿宋_GB2312" w:cs="仿宋_GB2312" w:hint="eastAsia"/>
          <w:color w:val="000000"/>
          <w:sz w:val="32"/>
          <w:szCs w:val="36"/>
        </w:rPr>
        <w:t>由国网北京市</w:t>
      </w:r>
      <w:proofErr w:type="gramEnd"/>
      <w:r w:rsidRPr="005F1FDE">
        <w:rPr>
          <w:rFonts w:ascii="仿宋_GB2312" w:eastAsia="仿宋_GB2312" w:hAnsi="仿宋_GB2312" w:cs="仿宋_GB2312" w:hint="eastAsia"/>
          <w:color w:val="000000"/>
          <w:sz w:val="32"/>
          <w:szCs w:val="36"/>
        </w:rPr>
        <w:t>电力公司代理购电。</w:t>
      </w:r>
    </w:p>
    <w:p w14:paraId="48899A76"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r w:rsidRPr="005F1FDE">
        <w:rPr>
          <w:rFonts w:ascii="仿宋_GB2312" w:eastAsia="仿宋_GB2312" w:hAnsi="仿宋_GB2312" w:cs="仿宋_GB2312" w:hint="eastAsia"/>
          <w:color w:val="000000"/>
          <w:sz w:val="32"/>
          <w:szCs w:val="36"/>
        </w:rPr>
        <w:t>3.明确了交易方式</w:t>
      </w:r>
    </w:p>
    <w:p w14:paraId="61F77323" w14:textId="06D1BD09"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r w:rsidRPr="005F1FDE">
        <w:rPr>
          <w:rFonts w:ascii="仿宋_GB2312" w:eastAsia="仿宋_GB2312" w:hAnsi="仿宋_GB2312" w:cs="仿宋_GB2312" w:hint="eastAsia"/>
          <w:color w:val="000000"/>
          <w:sz w:val="32"/>
          <w:szCs w:val="36"/>
        </w:rPr>
        <w:t>2027年北京市采用双边协商、集中交易（包括集中竞价交易、滚动撮合交易、挂牌交易等）方式开展分时段电力中长期交易。交易周期包含年度、月度、月内等。年度交易按月申报，</w:t>
      </w:r>
      <w:r w:rsidR="004E0AF9" w:rsidRPr="004E0AF9">
        <w:rPr>
          <w:rFonts w:ascii="仿宋_GB2312" w:eastAsia="仿宋_GB2312" w:hAnsi="仿宋_GB2312" w:cs="仿宋_GB2312" w:hint="eastAsia"/>
          <w:color w:val="000000"/>
          <w:sz w:val="32"/>
          <w:szCs w:val="36"/>
        </w:rPr>
        <w:t>以双边协商为主，月度、月内交易以集中交易为主。采用双边协商方式时，发、用双方协商确定量、价曲线；采用集中交易时，发、用</w:t>
      </w:r>
      <w:r w:rsidR="004E0AF9" w:rsidRPr="004E0AF9">
        <w:rPr>
          <w:rFonts w:ascii="仿宋_GB2312" w:eastAsia="仿宋_GB2312" w:hAnsi="仿宋_GB2312" w:cs="仿宋_GB2312" w:hint="eastAsia"/>
          <w:color w:val="000000"/>
          <w:sz w:val="32"/>
          <w:szCs w:val="36"/>
        </w:rPr>
        <w:lastRenderedPageBreak/>
        <w:t>双方根据各时段成交结果形成量、价曲线</w:t>
      </w:r>
      <w:r w:rsidRPr="005F1FDE">
        <w:rPr>
          <w:rFonts w:ascii="仿宋_GB2312" w:eastAsia="仿宋_GB2312" w:hAnsi="仿宋_GB2312" w:cs="仿宋_GB2312" w:hint="eastAsia"/>
          <w:color w:val="000000"/>
          <w:sz w:val="32"/>
          <w:szCs w:val="36"/>
        </w:rPr>
        <w:t>。</w:t>
      </w:r>
    </w:p>
    <w:p w14:paraId="6D08F07C"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r w:rsidRPr="005F1FDE">
        <w:rPr>
          <w:rFonts w:ascii="仿宋_GB2312" w:eastAsia="仿宋_GB2312" w:hAnsi="仿宋_GB2312" w:cs="仿宋_GB2312" w:hint="eastAsia"/>
          <w:color w:val="000000"/>
          <w:sz w:val="32"/>
          <w:szCs w:val="36"/>
        </w:rPr>
        <w:t>4.明确了分时报价</w:t>
      </w:r>
    </w:p>
    <w:p w14:paraId="0AFEBF09"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r w:rsidRPr="005F1FDE">
        <w:rPr>
          <w:rFonts w:ascii="仿宋_GB2312" w:eastAsia="仿宋_GB2312" w:hAnsi="仿宋_GB2312" w:cs="仿宋_GB2312" w:hint="eastAsia"/>
          <w:color w:val="000000"/>
          <w:sz w:val="32"/>
          <w:szCs w:val="36"/>
        </w:rPr>
        <w:t>发电企业、批发用户、售电公司采用分24时段报量、报价的模式参与交易。</w:t>
      </w:r>
    </w:p>
    <w:p w14:paraId="69F364A7"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r w:rsidRPr="005F1FDE">
        <w:rPr>
          <w:rFonts w:ascii="仿宋_GB2312" w:eastAsia="仿宋_GB2312" w:hAnsi="仿宋_GB2312" w:cs="仿宋_GB2312" w:hint="eastAsia"/>
          <w:color w:val="000000"/>
          <w:sz w:val="32"/>
          <w:szCs w:val="36"/>
        </w:rPr>
        <w:t>5.明确了偏差结算</w:t>
      </w:r>
    </w:p>
    <w:p w14:paraId="39695733" w14:textId="6AFB9443"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r w:rsidRPr="005F1FDE">
        <w:rPr>
          <w:rFonts w:ascii="仿宋_GB2312" w:eastAsia="仿宋_GB2312" w:hAnsi="仿宋_GB2312" w:cs="仿宋_GB2312" w:hint="eastAsia"/>
          <w:color w:val="000000"/>
          <w:sz w:val="32"/>
          <w:szCs w:val="36"/>
        </w:rPr>
        <w:t>北京</w:t>
      </w:r>
      <w:r w:rsidR="00581CBE">
        <w:rPr>
          <w:rFonts w:ascii="仿宋_GB2312" w:eastAsia="仿宋_GB2312" w:hAnsi="仿宋_GB2312" w:cs="仿宋_GB2312" w:hint="eastAsia"/>
          <w:color w:val="000000"/>
          <w:sz w:val="32"/>
          <w:szCs w:val="36"/>
        </w:rPr>
        <w:t>市</w:t>
      </w:r>
      <w:r w:rsidRPr="005F1FDE">
        <w:rPr>
          <w:rFonts w:ascii="仿宋_GB2312" w:eastAsia="仿宋_GB2312" w:hAnsi="仿宋_GB2312" w:cs="仿宋_GB2312" w:hint="eastAsia"/>
          <w:color w:val="000000"/>
          <w:sz w:val="32"/>
          <w:szCs w:val="36"/>
        </w:rPr>
        <w:t>新能源发电企业的偏差结算方式按照《北京市2027年绿色电力交易方案》执行。</w:t>
      </w:r>
    </w:p>
    <w:p w14:paraId="19431506"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r w:rsidRPr="005F1FDE">
        <w:rPr>
          <w:rFonts w:ascii="仿宋_GB2312" w:eastAsia="仿宋_GB2312" w:hAnsi="仿宋_GB2312" w:cs="仿宋_GB2312" w:hint="eastAsia"/>
          <w:color w:val="000000"/>
          <w:sz w:val="32"/>
          <w:szCs w:val="36"/>
        </w:rPr>
        <w:t>2027年用户</w:t>
      </w:r>
      <w:proofErr w:type="gramStart"/>
      <w:r w:rsidRPr="005F1FDE">
        <w:rPr>
          <w:rFonts w:ascii="仿宋_GB2312" w:eastAsia="仿宋_GB2312" w:hAnsi="仿宋_GB2312" w:cs="仿宋_GB2312" w:hint="eastAsia"/>
          <w:color w:val="000000"/>
          <w:sz w:val="32"/>
          <w:szCs w:val="36"/>
        </w:rPr>
        <w:t>侧合同</w:t>
      </w:r>
      <w:proofErr w:type="gramEnd"/>
      <w:r w:rsidRPr="005F1FDE">
        <w:rPr>
          <w:rFonts w:ascii="仿宋_GB2312" w:eastAsia="仿宋_GB2312" w:hAnsi="仿宋_GB2312" w:cs="仿宋_GB2312" w:hint="eastAsia"/>
          <w:color w:val="000000"/>
          <w:sz w:val="32"/>
          <w:szCs w:val="36"/>
        </w:rPr>
        <w:t>偏差电量部分按照以下价格结算:</w:t>
      </w:r>
    </w:p>
    <w:p w14:paraId="3D8A4452"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r w:rsidRPr="005F1FDE">
        <w:rPr>
          <w:rFonts w:ascii="仿宋_GB2312" w:eastAsia="仿宋_GB2312" w:hAnsi="仿宋_GB2312" w:cs="仿宋_GB2312" w:hint="eastAsia"/>
          <w:color w:val="000000"/>
          <w:sz w:val="32"/>
          <w:szCs w:val="36"/>
        </w:rPr>
        <w:t>超用电量结算电价：max[京津唐电网燃煤发电企业月度偏差电量结算价格，批发用户、售电公司当月中长期交</w:t>
      </w:r>
      <w:r w:rsidRPr="005F1FDE">
        <w:rPr>
          <w:rFonts w:ascii="仿宋_GB2312" w:eastAsia="仿宋_GB2312" w:hAnsi="仿宋_GB2312" w:cs="仿宋_GB2312" w:hint="eastAsia"/>
          <w:snapToGrid w:val="0"/>
          <w:kern w:val="32"/>
          <w:sz w:val="32"/>
        </w:rPr>
        <w:t>易合</w:t>
      </w:r>
      <w:r w:rsidRPr="005F1FDE">
        <w:rPr>
          <w:rFonts w:ascii="仿宋_GB2312" w:eastAsia="仿宋_GB2312" w:hAnsi="仿宋_GB2312" w:cs="仿宋_GB2312" w:hint="eastAsia"/>
          <w:color w:val="000000"/>
          <w:sz w:val="32"/>
          <w:szCs w:val="36"/>
        </w:rPr>
        <w:t>同电能</w:t>
      </w:r>
      <w:proofErr w:type="gramStart"/>
      <w:r w:rsidRPr="005F1FDE">
        <w:rPr>
          <w:rFonts w:ascii="仿宋_GB2312" w:eastAsia="仿宋_GB2312" w:hAnsi="仿宋_GB2312" w:cs="仿宋_GB2312" w:hint="eastAsia"/>
          <w:color w:val="000000"/>
          <w:sz w:val="32"/>
          <w:szCs w:val="36"/>
        </w:rPr>
        <w:t>量价格</w:t>
      </w:r>
      <w:proofErr w:type="gramEnd"/>
      <w:r w:rsidRPr="005F1FDE">
        <w:rPr>
          <w:rFonts w:ascii="仿宋_GB2312" w:eastAsia="仿宋_GB2312" w:hAnsi="仿宋_GB2312" w:cs="仿宋_GB2312" w:hint="eastAsia"/>
          <w:color w:val="000000"/>
          <w:sz w:val="32"/>
          <w:szCs w:val="36"/>
        </w:rPr>
        <w:t>最大值]*U1。</w:t>
      </w:r>
    </w:p>
    <w:p w14:paraId="7C6BE004"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r w:rsidRPr="005F1FDE">
        <w:rPr>
          <w:rFonts w:ascii="仿宋_GB2312" w:eastAsia="仿宋_GB2312" w:hAnsi="仿宋_GB2312" w:cs="仿宋_GB2312" w:hint="eastAsia"/>
          <w:color w:val="000000"/>
          <w:sz w:val="32"/>
          <w:szCs w:val="36"/>
        </w:rPr>
        <w:t>少用电量结算电价：min[京津唐电网燃煤发电企业月度偏差电量结算价格，批发用户、售电公司当月中长期交易合同电能</w:t>
      </w:r>
      <w:proofErr w:type="gramStart"/>
      <w:r w:rsidRPr="005F1FDE">
        <w:rPr>
          <w:rFonts w:ascii="仿宋_GB2312" w:eastAsia="仿宋_GB2312" w:hAnsi="仿宋_GB2312" w:cs="仿宋_GB2312" w:hint="eastAsia"/>
          <w:color w:val="000000"/>
          <w:sz w:val="32"/>
          <w:szCs w:val="36"/>
        </w:rPr>
        <w:t>量价格</w:t>
      </w:r>
      <w:proofErr w:type="gramEnd"/>
      <w:r w:rsidRPr="005F1FDE">
        <w:rPr>
          <w:rFonts w:ascii="仿宋_GB2312" w:eastAsia="仿宋_GB2312" w:hAnsi="仿宋_GB2312" w:cs="仿宋_GB2312" w:hint="eastAsia"/>
          <w:color w:val="000000"/>
          <w:sz w:val="32"/>
          <w:szCs w:val="36"/>
        </w:rPr>
        <w:t>最小值]*U2。</w:t>
      </w:r>
    </w:p>
    <w:p w14:paraId="517DFEAD"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r w:rsidRPr="005F1FDE">
        <w:rPr>
          <w:rFonts w:ascii="仿宋_GB2312" w:eastAsia="仿宋_GB2312" w:hAnsi="仿宋_GB2312" w:cs="仿宋_GB2312" w:hint="eastAsia"/>
          <w:color w:val="000000"/>
          <w:sz w:val="32"/>
          <w:szCs w:val="36"/>
        </w:rPr>
        <w:t>2027年批发用户、售电公司偏差结算按照阶梯对应区间方式执行。</w:t>
      </w:r>
    </w:p>
    <w:p w14:paraId="69A00B30"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r w:rsidRPr="005F1FDE">
        <w:rPr>
          <w:rFonts w:ascii="仿宋_GB2312" w:eastAsia="仿宋_GB2312" w:hAnsi="仿宋_GB2312" w:cs="仿宋_GB2312" w:hint="eastAsia"/>
          <w:color w:val="000000"/>
          <w:sz w:val="32"/>
          <w:szCs w:val="36"/>
        </w:rPr>
        <w:t>后期根据北京市场运行情况，适时调整调节系数并发布。电网企业代理购电产生的偏差电量，按照京津唐电网月度竞价出清价格结算。</w:t>
      </w:r>
    </w:p>
    <w:p w14:paraId="3BDA1032"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r w:rsidRPr="005F1FDE">
        <w:rPr>
          <w:rFonts w:ascii="仿宋_GB2312" w:eastAsia="仿宋_GB2312" w:hAnsi="仿宋_GB2312" w:cs="仿宋_GB2312" w:hint="eastAsia"/>
          <w:color w:val="000000"/>
          <w:sz w:val="32"/>
          <w:szCs w:val="36"/>
        </w:rPr>
        <w:t>6.明确了零售价格</w:t>
      </w:r>
    </w:p>
    <w:p w14:paraId="37AC2D40"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bookmarkStart w:id="0" w:name="_Hlk239341554"/>
      <w:r w:rsidRPr="005F1FDE">
        <w:rPr>
          <w:rFonts w:ascii="仿宋_GB2312" w:eastAsia="仿宋_GB2312" w:hAnsi="仿宋_GB2312" w:cs="仿宋_GB2312" w:hint="eastAsia"/>
          <w:color w:val="000000"/>
          <w:sz w:val="32"/>
          <w:szCs w:val="36"/>
        </w:rPr>
        <w:t>零售合同的电能</w:t>
      </w:r>
      <w:proofErr w:type="gramStart"/>
      <w:r w:rsidRPr="005F1FDE">
        <w:rPr>
          <w:rFonts w:ascii="仿宋_GB2312" w:eastAsia="仿宋_GB2312" w:hAnsi="仿宋_GB2312" w:cs="仿宋_GB2312" w:hint="eastAsia"/>
          <w:color w:val="000000"/>
          <w:sz w:val="32"/>
          <w:szCs w:val="36"/>
        </w:rPr>
        <w:t>量价格</w:t>
      </w:r>
      <w:proofErr w:type="gramEnd"/>
      <w:r w:rsidRPr="005F1FDE">
        <w:rPr>
          <w:rFonts w:ascii="仿宋_GB2312" w:eastAsia="仿宋_GB2312" w:hAnsi="仿宋_GB2312" w:cs="仿宋_GB2312" w:hint="eastAsia"/>
          <w:color w:val="000000"/>
          <w:sz w:val="32"/>
          <w:szCs w:val="36"/>
        </w:rPr>
        <w:t>在“北京燃煤基准价±20%”范围内形</w:t>
      </w:r>
      <w:r w:rsidRPr="005F1FDE">
        <w:rPr>
          <w:rFonts w:ascii="仿宋_GB2312" w:eastAsia="仿宋_GB2312" w:hAnsi="仿宋_GB2312" w:cs="仿宋_GB2312" w:hint="eastAsia"/>
          <w:color w:val="000000"/>
          <w:sz w:val="32"/>
          <w:szCs w:val="36"/>
        </w:rPr>
        <w:lastRenderedPageBreak/>
        <w:t>成（须扣减煤电容量电价，煤电容量电价暂按2026年1-9月均价计算，以首都电力交易中心披露的数据为准），零售用户与售电公司结算的电能</w:t>
      </w:r>
      <w:proofErr w:type="gramStart"/>
      <w:r w:rsidRPr="005F1FDE">
        <w:rPr>
          <w:rFonts w:ascii="仿宋_GB2312" w:eastAsia="仿宋_GB2312" w:hAnsi="仿宋_GB2312" w:cs="仿宋_GB2312" w:hint="eastAsia"/>
          <w:color w:val="000000"/>
          <w:sz w:val="32"/>
          <w:szCs w:val="36"/>
        </w:rPr>
        <w:t>量价格</w:t>
      </w:r>
      <w:proofErr w:type="gramEnd"/>
      <w:r w:rsidRPr="005F1FDE">
        <w:rPr>
          <w:rFonts w:ascii="仿宋_GB2312" w:eastAsia="仿宋_GB2312" w:hAnsi="仿宋_GB2312" w:cs="仿宋_GB2312" w:hint="eastAsia"/>
          <w:color w:val="000000"/>
          <w:sz w:val="32"/>
          <w:szCs w:val="36"/>
        </w:rPr>
        <w:t>不包含煤电容量电价</w:t>
      </w:r>
      <w:bookmarkEnd w:id="0"/>
      <w:r w:rsidRPr="005F1FDE">
        <w:rPr>
          <w:rFonts w:ascii="仿宋_GB2312" w:eastAsia="仿宋_GB2312" w:hAnsi="仿宋_GB2312" w:cs="仿宋_GB2312" w:hint="eastAsia"/>
          <w:color w:val="000000"/>
          <w:sz w:val="32"/>
          <w:szCs w:val="36"/>
        </w:rPr>
        <w:t>。</w:t>
      </w:r>
    </w:p>
    <w:p w14:paraId="6350B6FB"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r w:rsidRPr="005F1FDE">
        <w:rPr>
          <w:rFonts w:ascii="仿宋_GB2312" w:eastAsia="仿宋_GB2312" w:hAnsi="仿宋_GB2312" w:cs="仿宋_GB2312" w:hint="eastAsia"/>
          <w:color w:val="000000"/>
          <w:sz w:val="32"/>
          <w:szCs w:val="36"/>
        </w:rPr>
        <w:t>7.明确了信息披露</w:t>
      </w:r>
    </w:p>
    <w:p w14:paraId="2A88A702"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r w:rsidRPr="005F1FDE">
        <w:rPr>
          <w:rFonts w:ascii="仿宋_GB2312" w:eastAsia="仿宋_GB2312" w:hAnsi="仿宋_GB2312" w:cs="仿宋_GB2312" w:hint="eastAsia"/>
          <w:color w:val="000000"/>
          <w:sz w:val="32"/>
          <w:szCs w:val="36"/>
        </w:rPr>
        <w:t>鼓励售电公司在电力交易平台发布可签约标准套餐及可签约电量，每家售电公司公示所有零售套餐。售电公司、电力用户在参与市场交易前，应按照信息披露基本规则要求完成信息披露。首都电力交易中心要按月披露市场结算总体情况及分类构成情况、零售市场结算均价分布情况等，便于零售用户查询使用。</w:t>
      </w:r>
    </w:p>
    <w:p w14:paraId="577BB9D0"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r w:rsidRPr="005F1FDE">
        <w:rPr>
          <w:rFonts w:ascii="仿宋_GB2312" w:eastAsia="仿宋_GB2312" w:hAnsi="仿宋_GB2312" w:cs="仿宋_GB2312" w:hint="eastAsia"/>
          <w:color w:val="000000"/>
          <w:sz w:val="32"/>
          <w:szCs w:val="36"/>
        </w:rPr>
        <w:t>8.明确了相关工作要求</w:t>
      </w:r>
    </w:p>
    <w:p w14:paraId="40944258" w14:textId="77777777" w:rsidR="005F1FDE" w:rsidRPr="005F1FDE" w:rsidRDefault="005F1FDE" w:rsidP="004E0AF9">
      <w:pPr>
        <w:spacing w:line="600" w:lineRule="exact"/>
        <w:ind w:firstLineChars="200" w:firstLine="640"/>
        <w:rPr>
          <w:rFonts w:ascii="仿宋_GB2312" w:eastAsia="仿宋_GB2312" w:hAnsi="仿宋_GB2312" w:cs="仿宋_GB2312" w:hint="eastAsia"/>
          <w:snapToGrid w:val="0"/>
          <w:kern w:val="32"/>
          <w:sz w:val="32"/>
          <w:szCs w:val="32"/>
        </w:rPr>
      </w:pPr>
      <w:r w:rsidRPr="005F1FDE">
        <w:rPr>
          <w:rFonts w:ascii="仿宋_GB2312" w:eastAsia="仿宋_GB2312" w:hAnsi="仿宋_GB2312" w:cs="仿宋_GB2312" w:hint="eastAsia"/>
          <w:color w:val="000000"/>
          <w:sz w:val="32"/>
          <w:szCs w:val="36"/>
        </w:rPr>
        <w:t>（1）原则上，售电公司绿色电力交易电量需全部分配至零售用户。零售用户更换售电公司时，若涉及到多年期交易合同，须由几</w:t>
      </w:r>
      <w:proofErr w:type="gramStart"/>
      <w:r w:rsidRPr="005F1FDE">
        <w:rPr>
          <w:rFonts w:ascii="仿宋_GB2312" w:eastAsia="仿宋_GB2312" w:hAnsi="仿宋_GB2312" w:cs="仿宋_GB2312" w:hint="eastAsia"/>
          <w:color w:val="000000"/>
          <w:sz w:val="32"/>
          <w:szCs w:val="36"/>
        </w:rPr>
        <w:t>方主体</w:t>
      </w:r>
      <w:proofErr w:type="gramEnd"/>
      <w:r w:rsidRPr="005F1FDE">
        <w:rPr>
          <w:rFonts w:ascii="仿宋_GB2312" w:eastAsia="仿宋_GB2312" w:hAnsi="仿宋_GB2312" w:cs="仿宋_GB2312" w:hint="eastAsia"/>
          <w:color w:val="000000"/>
          <w:sz w:val="32"/>
          <w:szCs w:val="36"/>
        </w:rPr>
        <w:t>共同协商一致后，进行售电公司更换。签订多年期交易合同的售电公司、零售用户应注意多年期交易合同期限与交易平台中代理关系绑定期限对应。</w:t>
      </w:r>
    </w:p>
    <w:p w14:paraId="12C20562" w14:textId="77777777" w:rsidR="005F1FDE" w:rsidRPr="005F1FDE" w:rsidRDefault="005F1FDE" w:rsidP="004E0AF9">
      <w:pPr>
        <w:spacing w:line="600" w:lineRule="exact"/>
        <w:ind w:firstLineChars="200" w:firstLine="640"/>
        <w:rPr>
          <w:rFonts w:ascii="仿宋_GB2312" w:eastAsia="仿宋_GB2312" w:hAnsi="仿宋_GB2312" w:cs="仿宋_GB2312" w:hint="eastAsia"/>
          <w:snapToGrid w:val="0"/>
          <w:kern w:val="32"/>
          <w:sz w:val="32"/>
          <w:szCs w:val="32"/>
        </w:rPr>
      </w:pPr>
      <w:r w:rsidRPr="005F1FDE">
        <w:rPr>
          <w:rFonts w:ascii="仿宋_GB2312" w:eastAsia="仿宋_GB2312" w:hAnsi="仿宋_GB2312" w:cs="仿宋_GB2312" w:hint="eastAsia"/>
          <w:color w:val="000000"/>
          <w:sz w:val="32"/>
          <w:szCs w:val="36"/>
        </w:rPr>
        <w:t>（2）市场化电力用户（含售电公司、电网代理购电）2027年度中长期合同签约电量应不低于上一年度用电量的80%，并通过后续合同签订，保障电力中长期合同签约电量比例不低于90%</w:t>
      </w:r>
      <w:r w:rsidRPr="005F1FDE">
        <w:rPr>
          <w:rFonts w:ascii="仿宋_GB2312" w:eastAsia="仿宋_GB2312" w:hAnsi="仿宋_GB2312" w:cs="仿宋_GB2312" w:hint="eastAsia"/>
          <w:snapToGrid w:val="0"/>
          <w:kern w:val="32"/>
          <w:sz w:val="32"/>
          <w:szCs w:val="32"/>
        </w:rPr>
        <w:t>。</w:t>
      </w:r>
    </w:p>
    <w:p w14:paraId="38554B28" w14:textId="77777777" w:rsidR="005F1FDE" w:rsidRPr="005F1FDE" w:rsidRDefault="005F1FDE" w:rsidP="004E0AF9">
      <w:pPr>
        <w:widowControl/>
        <w:spacing w:line="600" w:lineRule="exact"/>
        <w:ind w:firstLineChars="200" w:firstLine="640"/>
        <w:rPr>
          <w:rFonts w:ascii="仿宋_GB2312" w:eastAsia="仿宋_GB2312" w:hAnsi="仿宋_GB2312" w:cs="仿宋_GB2312" w:hint="eastAsia"/>
          <w:snapToGrid w:val="0"/>
          <w:kern w:val="32"/>
          <w:sz w:val="32"/>
          <w:szCs w:val="32"/>
        </w:rPr>
      </w:pPr>
      <w:r w:rsidRPr="005F1FDE">
        <w:rPr>
          <w:rFonts w:ascii="仿宋_GB2312" w:eastAsia="仿宋_GB2312" w:hAnsi="仿宋_GB2312" w:cs="仿宋_GB2312" w:hint="eastAsia"/>
          <w:sz w:val="32"/>
          <w:szCs w:val="32"/>
        </w:rPr>
        <w:t>（3）同一实际控制人注册的售电公司在本市签约售电量原则上不得超过北京地区全部签约售电总量的20%。同一集团的发电</w:t>
      </w:r>
      <w:r w:rsidRPr="005F1FDE">
        <w:rPr>
          <w:rFonts w:ascii="仿宋_GB2312" w:eastAsia="仿宋_GB2312" w:hAnsi="仿宋_GB2312" w:cs="仿宋_GB2312" w:hint="eastAsia"/>
          <w:sz w:val="32"/>
          <w:szCs w:val="32"/>
        </w:rPr>
        <w:lastRenderedPageBreak/>
        <w:t>企业和售电公司双边协商交易电量原则上不得超过该集团在北京地区总交易电量的20%。</w:t>
      </w:r>
    </w:p>
    <w:p w14:paraId="3B310D1B" w14:textId="77777777" w:rsidR="005F1FDE" w:rsidRPr="005F1FDE" w:rsidRDefault="005F1FDE" w:rsidP="004E0AF9">
      <w:pPr>
        <w:spacing w:line="600" w:lineRule="exact"/>
        <w:ind w:firstLineChars="200" w:firstLine="640"/>
        <w:rPr>
          <w:rFonts w:ascii="楷体_GB2312" w:eastAsia="楷体_GB2312" w:hAnsi="楷体" w:cs="楷体" w:hint="eastAsia"/>
          <w:sz w:val="32"/>
          <w:szCs w:val="32"/>
        </w:rPr>
      </w:pPr>
      <w:r w:rsidRPr="005F1FDE">
        <w:rPr>
          <w:rFonts w:ascii="楷体_GB2312" w:eastAsia="楷体_GB2312" w:hAnsi="楷体" w:cs="楷体" w:hint="eastAsia"/>
          <w:sz w:val="32"/>
          <w:szCs w:val="32"/>
        </w:rPr>
        <w:t>（二）《北京市2027年绿色电力交易方案》</w:t>
      </w:r>
    </w:p>
    <w:p w14:paraId="63D09AE6"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2"/>
          <w:shd w:val="clear" w:color="auto" w:fill="FFFFFF"/>
        </w:rPr>
      </w:pPr>
      <w:r w:rsidRPr="005F1FDE">
        <w:rPr>
          <w:rFonts w:ascii="仿宋_GB2312" w:eastAsia="仿宋_GB2312" w:hAnsi="仿宋_GB2312" w:cs="仿宋_GB2312" w:hint="eastAsia"/>
          <w:color w:val="000000"/>
          <w:sz w:val="32"/>
          <w:szCs w:val="32"/>
          <w:shd w:val="clear" w:color="auto" w:fill="FFFFFF"/>
        </w:rPr>
        <w:t>《北京市2027年绿色电力交易方案》全文共分为八部分。其中，第一部分明确了绿色电力交易定义；第二部分明确了经营主体；第三部分明确了交易方式；第四部分为交易安排；第五部分为交易组织；第六部分为交易结算；第七部分规定了绿证划转；第八部分包含了其他要求。主要内容如下：</w:t>
      </w:r>
    </w:p>
    <w:p w14:paraId="54D35E71"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r w:rsidRPr="005F1FDE">
        <w:rPr>
          <w:rFonts w:ascii="仿宋_GB2312" w:eastAsia="仿宋_GB2312" w:hAnsi="仿宋_GB2312" w:cs="仿宋_GB2312" w:hint="eastAsia"/>
          <w:color w:val="000000"/>
          <w:sz w:val="32"/>
          <w:szCs w:val="36"/>
        </w:rPr>
        <w:t>1.明确了绿色电力交易定义</w:t>
      </w:r>
    </w:p>
    <w:p w14:paraId="4BDAFCAD"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bookmarkStart w:id="1" w:name="_Hlk239341723"/>
      <w:r w:rsidRPr="005F1FDE">
        <w:rPr>
          <w:rFonts w:ascii="仿宋_GB2312" w:eastAsia="仿宋_GB2312" w:hAnsi="仿宋_GB2312" w:cs="仿宋_GB2312" w:hint="eastAsia"/>
          <w:color w:val="000000"/>
          <w:sz w:val="32"/>
          <w:szCs w:val="36"/>
        </w:rPr>
        <w:t>绿色电力交易是指以绿色电力和对应绿色电力环境价值为标的物的电力交易品种，交易电力同时提供国家核发的可再生能源绿色电力证书，用以满足发电企业、售电公司电力用户等出售、购买绿色电力的需求</w:t>
      </w:r>
      <w:bookmarkEnd w:id="1"/>
      <w:r w:rsidRPr="005F1FDE">
        <w:rPr>
          <w:rFonts w:ascii="仿宋_GB2312" w:eastAsia="仿宋_GB2312" w:hAnsi="仿宋_GB2312" w:cs="仿宋_GB2312" w:hint="eastAsia"/>
          <w:color w:val="000000"/>
          <w:sz w:val="32"/>
          <w:szCs w:val="36"/>
        </w:rPr>
        <w:t>。</w:t>
      </w:r>
    </w:p>
    <w:p w14:paraId="2B1C5AB5"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r w:rsidRPr="005F1FDE">
        <w:rPr>
          <w:rFonts w:ascii="仿宋_GB2312" w:eastAsia="仿宋_GB2312" w:hAnsi="仿宋_GB2312" w:cs="仿宋_GB2312" w:hint="eastAsia"/>
          <w:color w:val="000000"/>
          <w:sz w:val="32"/>
          <w:szCs w:val="36"/>
        </w:rPr>
        <w:t>2.明确了经营主体</w:t>
      </w:r>
    </w:p>
    <w:p w14:paraId="79D08DC5"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bookmarkStart w:id="2" w:name="_Hlk239341744"/>
      <w:r w:rsidRPr="005F1FDE">
        <w:rPr>
          <w:rFonts w:ascii="仿宋_GB2312" w:eastAsia="仿宋_GB2312" w:hAnsi="仿宋_GB2312" w:cs="仿宋_GB2312" w:hint="eastAsia"/>
          <w:color w:val="000000"/>
          <w:sz w:val="32"/>
          <w:szCs w:val="36"/>
        </w:rPr>
        <w:t>参与本市绿色电力交易的经营主体包括：新能源发电企业、售电公司、电力用户。本市新能源发电企业参与市场按照《北京市2027年新能源发电企业参与电力中长期交易实施细则》执行。售电公司、电力用户（含批发用户、零售用户）须在交易平台注册生效</w:t>
      </w:r>
      <w:bookmarkEnd w:id="2"/>
      <w:r w:rsidRPr="005F1FDE">
        <w:rPr>
          <w:rFonts w:ascii="仿宋_GB2312" w:eastAsia="仿宋_GB2312" w:hAnsi="仿宋_GB2312" w:cs="仿宋_GB2312" w:hint="eastAsia"/>
          <w:color w:val="000000"/>
          <w:sz w:val="32"/>
          <w:szCs w:val="36"/>
        </w:rPr>
        <w:t>。</w:t>
      </w:r>
    </w:p>
    <w:p w14:paraId="50DBAB5D"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r w:rsidRPr="005F1FDE">
        <w:rPr>
          <w:rFonts w:ascii="仿宋_GB2312" w:eastAsia="仿宋_GB2312" w:hAnsi="仿宋_GB2312" w:cs="仿宋_GB2312" w:hint="eastAsia"/>
          <w:color w:val="000000"/>
          <w:sz w:val="32"/>
          <w:szCs w:val="36"/>
        </w:rPr>
        <w:t>3.明确了交易方式</w:t>
      </w:r>
    </w:p>
    <w:p w14:paraId="1649DEBD"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bookmarkStart w:id="3" w:name="_Hlk239341754"/>
      <w:r w:rsidRPr="005F1FDE">
        <w:rPr>
          <w:rFonts w:ascii="仿宋_GB2312" w:eastAsia="仿宋_GB2312" w:hAnsi="仿宋_GB2312" w:cs="仿宋_GB2312" w:hint="eastAsia"/>
          <w:color w:val="000000"/>
          <w:sz w:val="32"/>
          <w:szCs w:val="36"/>
        </w:rPr>
        <w:t>2027年本市绿色电力交易主要包括本市经营主体参与北京市</w:t>
      </w:r>
      <w:r w:rsidRPr="005F1FDE">
        <w:rPr>
          <w:rFonts w:ascii="仿宋_GB2312" w:eastAsia="仿宋_GB2312" w:hAnsi="仿宋_GB2312" w:cs="仿宋_GB2312" w:hint="eastAsia"/>
          <w:color w:val="000000"/>
          <w:sz w:val="32"/>
          <w:szCs w:val="36"/>
        </w:rPr>
        <w:lastRenderedPageBreak/>
        <w:t>绿色电力交易、京津唐电网绿色电力交易、跨区跨省绿色电力交易。绿色电力交易依托交易平台开展，北京市绿色电力交易方式为双边协商、挂牌交易等；京津唐电网绿色电力交易方式为双边协商、集中竞价；在参与跨区跨省绿色电力交易时，鼓励发用双方签订多年期绿色电力购买协议，并支持常态化开市</w:t>
      </w:r>
      <w:bookmarkEnd w:id="3"/>
      <w:r w:rsidRPr="005F1FDE">
        <w:rPr>
          <w:rFonts w:ascii="仿宋_GB2312" w:eastAsia="仿宋_GB2312" w:hAnsi="仿宋_GB2312" w:cs="仿宋_GB2312" w:hint="eastAsia"/>
          <w:color w:val="000000"/>
          <w:sz w:val="32"/>
          <w:szCs w:val="36"/>
        </w:rPr>
        <w:t>。</w:t>
      </w:r>
    </w:p>
    <w:p w14:paraId="2AF2A4DF"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r w:rsidRPr="005F1FDE">
        <w:rPr>
          <w:rFonts w:ascii="仿宋_GB2312" w:eastAsia="仿宋_GB2312" w:hAnsi="仿宋_GB2312" w:cs="仿宋_GB2312" w:hint="eastAsia"/>
          <w:color w:val="000000"/>
          <w:sz w:val="32"/>
          <w:szCs w:val="36"/>
        </w:rPr>
        <w:t>4.明确了交易安排</w:t>
      </w:r>
    </w:p>
    <w:p w14:paraId="39ABB8EF"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bookmarkStart w:id="4" w:name="_Hlk239341778"/>
      <w:r w:rsidRPr="005F1FDE">
        <w:rPr>
          <w:rFonts w:ascii="仿宋_GB2312" w:eastAsia="仿宋_GB2312" w:hAnsi="仿宋_GB2312" w:cs="仿宋_GB2312" w:hint="eastAsia"/>
          <w:color w:val="000000"/>
          <w:sz w:val="32"/>
          <w:szCs w:val="36"/>
        </w:rPr>
        <w:t>北京电力交易中心会同首都电力交易中心根据经营主体需求及风电、光伏发电企业交易意向，以年（多年）、月（多月）、月内等为周期常态化组织开展绿色电力交易。经营主体参与绿色电力交易时，申报方式参照《北京市2027年电力市场化交易方案》执行；分月电量不得超过其月度实际最大可发、用电能力</w:t>
      </w:r>
      <w:bookmarkEnd w:id="4"/>
      <w:r w:rsidRPr="005F1FDE">
        <w:rPr>
          <w:rFonts w:ascii="仿宋_GB2312" w:eastAsia="仿宋_GB2312" w:hAnsi="仿宋_GB2312" w:cs="仿宋_GB2312" w:hint="eastAsia"/>
          <w:color w:val="000000"/>
          <w:sz w:val="32"/>
          <w:szCs w:val="36"/>
        </w:rPr>
        <w:t>。</w:t>
      </w:r>
    </w:p>
    <w:p w14:paraId="0BE26BF7"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r w:rsidRPr="005F1FDE">
        <w:rPr>
          <w:rFonts w:ascii="仿宋_GB2312" w:eastAsia="仿宋_GB2312" w:hAnsi="仿宋_GB2312" w:cs="仿宋_GB2312" w:hint="eastAsia"/>
          <w:color w:val="000000"/>
          <w:sz w:val="32"/>
          <w:szCs w:val="36"/>
        </w:rPr>
        <w:t>5.明确了交易组织</w:t>
      </w:r>
    </w:p>
    <w:p w14:paraId="08548C9E"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bookmarkStart w:id="5" w:name="_Hlk239341796"/>
      <w:r w:rsidRPr="005F1FDE">
        <w:rPr>
          <w:rFonts w:ascii="仿宋_GB2312" w:eastAsia="仿宋_GB2312" w:hAnsi="仿宋_GB2312" w:cs="仿宋_GB2312" w:hint="eastAsia"/>
          <w:color w:val="000000"/>
          <w:sz w:val="32"/>
          <w:szCs w:val="36"/>
        </w:rPr>
        <w:t>分别明确了北京市绿色电力交易、京津唐电网绿色电力交易、跨区跨省绿色电力交易不同的组织流程，方便经营主体在不同的交易方式下开展</w:t>
      </w:r>
      <w:proofErr w:type="gramStart"/>
      <w:r w:rsidRPr="005F1FDE">
        <w:rPr>
          <w:rFonts w:ascii="仿宋_GB2312" w:eastAsia="仿宋_GB2312" w:hAnsi="仿宋_GB2312" w:cs="仿宋_GB2312" w:hint="eastAsia"/>
          <w:color w:val="000000"/>
          <w:sz w:val="32"/>
          <w:szCs w:val="36"/>
        </w:rPr>
        <w:t>绿电交易</w:t>
      </w:r>
      <w:bookmarkEnd w:id="5"/>
      <w:proofErr w:type="gramEnd"/>
      <w:r w:rsidRPr="005F1FDE">
        <w:rPr>
          <w:rFonts w:ascii="仿宋_GB2312" w:eastAsia="仿宋_GB2312" w:hAnsi="仿宋_GB2312" w:cs="仿宋_GB2312" w:hint="eastAsia"/>
          <w:color w:val="000000"/>
          <w:sz w:val="32"/>
          <w:szCs w:val="36"/>
        </w:rPr>
        <w:t>。</w:t>
      </w:r>
    </w:p>
    <w:p w14:paraId="2EA3517B"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r w:rsidRPr="005F1FDE">
        <w:rPr>
          <w:rFonts w:ascii="仿宋_GB2312" w:eastAsia="仿宋_GB2312" w:hAnsi="仿宋_GB2312" w:cs="仿宋_GB2312" w:hint="eastAsia"/>
          <w:color w:val="000000"/>
          <w:sz w:val="32"/>
          <w:szCs w:val="36"/>
        </w:rPr>
        <w:t>6.明确了交易结算</w:t>
      </w:r>
    </w:p>
    <w:p w14:paraId="4A79AB7B"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bookmarkStart w:id="6" w:name="_Hlk239341803"/>
      <w:r w:rsidRPr="005F1FDE">
        <w:rPr>
          <w:rFonts w:ascii="仿宋_GB2312" w:eastAsia="仿宋_GB2312" w:hAnsi="仿宋_GB2312" w:cs="仿宋_GB2312" w:hint="eastAsia"/>
          <w:color w:val="000000"/>
          <w:sz w:val="32"/>
          <w:szCs w:val="36"/>
        </w:rPr>
        <w:t>明确了绿色电力交易优先结算，并且分别明确了绿色电力交易中电能</w:t>
      </w:r>
      <w:proofErr w:type="gramStart"/>
      <w:r w:rsidRPr="005F1FDE">
        <w:rPr>
          <w:rFonts w:ascii="仿宋_GB2312" w:eastAsia="仿宋_GB2312" w:hAnsi="仿宋_GB2312" w:cs="仿宋_GB2312" w:hint="eastAsia"/>
          <w:color w:val="000000"/>
          <w:sz w:val="32"/>
          <w:szCs w:val="36"/>
        </w:rPr>
        <w:t>量价格</w:t>
      </w:r>
      <w:proofErr w:type="gramEnd"/>
      <w:r w:rsidRPr="005F1FDE">
        <w:rPr>
          <w:rFonts w:ascii="仿宋_GB2312" w:eastAsia="仿宋_GB2312" w:hAnsi="仿宋_GB2312" w:cs="仿宋_GB2312" w:hint="eastAsia"/>
          <w:color w:val="000000"/>
          <w:sz w:val="32"/>
          <w:szCs w:val="36"/>
        </w:rPr>
        <w:t>与绿色电力环境价值的结算方式，以及</w:t>
      </w:r>
      <w:proofErr w:type="gramStart"/>
      <w:r w:rsidRPr="005F1FDE">
        <w:rPr>
          <w:rFonts w:ascii="仿宋_GB2312" w:eastAsia="仿宋_GB2312" w:hAnsi="仿宋_GB2312" w:cs="仿宋_GB2312" w:hint="eastAsia"/>
          <w:color w:val="000000"/>
          <w:sz w:val="32"/>
          <w:szCs w:val="36"/>
        </w:rPr>
        <w:t>小时级</w:t>
      </w:r>
      <w:proofErr w:type="gramEnd"/>
      <w:r w:rsidRPr="005F1FDE">
        <w:rPr>
          <w:rFonts w:ascii="仿宋_GB2312" w:eastAsia="仿宋_GB2312" w:hAnsi="仿宋_GB2312" w:cs="仿宋_GB2312" w:hint="eastAsia"/>
          <w:color w:val="000000"/>
          <w:sz w:val="32"/>
          <w:szCs w:val="36"/>
        </w:rPr>
        <w:t>交易与现有交易品种的衔接机制</w:t>
      </w:r>
      <w:bookmarkEnd w:id="6"/>
      <w:r w:rsidRPr="005F1FDE">
        <w:rPr>
          <w:rFonts w:ascii="仿宋_GB2312" w:eastAsia="仿宋_GB2312" w:hAnsi="仿宋_GB2312" w:cs="仿宋_GB2312" w:hint="eastAsia"/>
          <w:color w:val="000000"/>
          <w:sz w:val="32"/>
          <w:szCs w:val="36"/>
        </w:rPr>
        <w:t>。</w:t>
      </w:r>
    </w:p>
    <w:p w14:paraId="38B478AF"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r w:rsidRPr="005F1FDE">
        <w:rPr>
          <w:rFonts w:ascii="仿宋_GB2312" w:eastAsia="仿宋_GB2312" w:hAnsi="仿宋_GB2312" w:cs="仿宋_GB2312" w:hint="eastAsia"/>
          <w:color w:val="000000"/>
          <w:sz w:val="32"/>
          <w:szCs w:val="36"/>
        </w:rPr>
        <w:t>7.规定了绿证划转</w:t>
      </w:r>
    </w:p>
    <w:p w14:paraId="7E8693BB"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bookmarkStart w:id="7" w:name="_Hlk239341810"/>
      <w:r w:rsidRPr="005F1FDE">
        <w:rPr>
          <w:rFonts w:ascii="仿宋_GB2312" w:eastAsia="仿宋_GB2312" w:hAnsi="仿宋_GB2312" w:cs="仿宋_GB2312" w:hint="eastAsia"/>
          <w:color w:val="000000"/>
          <w:sz w:val="32"/>
          <w:szCs w:val="36"/>
        </w:rPr>
        <w:t>北京电力交易中心依据绿色电力交易结算结果等信息，经发</w:t>
      </w:r>
      <w:r w:rsidRPr="005F1FDE">
        <w:rPr>
          <w:rFonts w:ascii="仿宋_GB2312" w:eastAsia="仿宋_GB2312" w:hAnsi="仿宋_GB2312" w:cs="仿宋_GB2312" w:hint="eastAsia"/>
          <w:color w:val="000000"/>
          <w:sz w:val="32"/>
          <w:szCs w:val="36"/>
        </w:rPr>
        <w:lastRenderedPageBreak/>
        <w:t>用双方确认后，在交易平台将绿证由发电企业划转至电力用户</w:t>
      </w:r>
      <w:bookmarkEnd w:id="7"/>
      <w:r w:rsidRPr="005F1FDE">
        <w:rPr>
          <w:rFonts w:ascii="仿宋_GB2312" w:eastAsia="仿宋_GB2312" w:hAnsi="仿宋_GB2312" w:cs="仿宋_GB2312" w:hint="eastAsia"/>
          <w:color w:val="000000"/>
          <w:sz w:val="32"/>
          <w:szCs w:val="36"/>
        </w:rPr>
        <w:t>。</w:t>
      </w:r>
    </w:p>
    <w:p w14:paraId="0BDE7C0D"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r w:rsidRPr="005F1FDE">
        <w:rPr>
          <w:rFonts w:ascii="仿宋_GB2312" w:eastAsia="仿宋_GB2312" w:hAnsi="仿宋_GB2312" w:cs="仿宋_GB2312" w:hint="eastAsia"/>
          <w:color w:val="000000"/>
          <w:sz w:val="32"/>
          <w:szCs w:val="36"/>
        </w:rPr>
        <w:t>8.其他要求</w:t>
      </w:r>
    </w:p>
    <w:p w14:paraId="7149AFCC"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6"/>
        </w:rPr>
      </w:pPr>
      <w:bookmarkStart w:id="8" w:name="_Hlk239341817"/>
      <w:r w:rsidRPr="005F1FDE">
        <w:rPr>
          <w:rFonts w:ascii="仿宋_GB2312" w:eastAsia="仿宋_GB2312" w:hAnsi="仿宋_GB2312" w:cs="仿宋_GB2312" w:hint="eastAsia"/>
          <w:color w:val="000000"/>
          <w:sz w:val="32"/>
          <w:szCs w:val="36"/>
        </w:rPr>
        <w:t>按照国家有关文件要求，</w:t>
      </w:r>
      <w:proofErr w:type="gramStart"/>
      <w:r w:rsidRPr="005F1FDE">
        <w:rPr>
          <w:rFonts w:ascii="仿宋_GB2312" w:eastAsia="仿宋_GB2312" w:hAnsi="仿宋_GB2312" w:cs="仿宋_GB2312" w:hint="eastAsia"/>
          <w:color w:val="000000"/>
          <w:sz w:val="32"/>
          <w:szCs w:val="36"/>
        </w:rPr>
        <w:t>明确绿</w:t>
      </w:r>
      <w:proofErr w:type="gramEnd"/>
      <w:r w:rsidRPr="005F1FDE">
        <w:rPr>
          <w:rFonts w:ascii="仿宋_GB2312" w:eastAsia="仿宋_GB2312" w:hAnsi="仿宋_GB2312" w:cs="仿宋_GB2312" w:hint="eastAsia"/>
          <w:color w:val="000000"/>
          <w:sz w:val="32"/>
          <w:szCs w:val="36"/>
        </w:rPr>
        <w:t>证是我国可再生能源电量环境属性的唯一证明，在</w:t>
      </w:r>
      <w:proofErr w:type="gramStart"/>
      <w:r w:rsidRPr="005F1FDE">
        <w:rPr>
          <w:rFonts w:ascii="仿宋_GB2312" w:eastAsia="仿宋_GB2312" w:hAnsi="仿宋_GB2312" w:cs="仿宋_GB2312" w:hint="eastAsia"/>
          <w:color w:val="000000"/>
          <w:sz w:val="32"/>
          <w:szCs w:val="36"/>
        </w:rPr>
        <w:t>绿电交易</w:t>
      </w:r>
      <w:proofErr w:type="gramEnd"/>
      <w:r w:rsidRPr="005F1FDE">
        <w:rPr>
          <w:rFonts w:ascii="仿宋_GB2312" w:eastAsia="仿宋_GB2312" w:hAnsi="仿宋_GB2312" w:cs="仿宋_GB2312" w:hint="eastAsia"/>
          <w:color w:val="000000"/>
          <w:sz w:val="32"/>
          <w:szCs w:val="36"/>
        </w:rPr>
        <w:t>各个环节落实优先组织、优先调度、优先结算、优先保障等相关要求</w:t>
      </w:r>
      <w:bookmarkEnd w:id="8"/>
      <w:r w:rsidRPr="005F1FDE">
        <w:rPr>
          <w:rFonts w:ascii="仿宋_GB2312" w:eastAsia="仿宋_GB2312" w:hAnsi="仿宋_GB2312" w:cs="仿宋_GB2312" w:hint="eastAsia"/>
          <w:color w:val="000000"/>
          <w:sz w:val="32"/>
          <w:szCs w:val="36"/>
        </w:rPr>
        <w:t>。</w:t>
      </w:r>
    </w:p>
    <w:p w14:paraId="32EA2457" w14:textId="77777777" w:rsidR="005F1FDE" w:rsidRPr="005F1FDE" w:rsidRDefault="005F1FDE" w:rsidP="004E0AF9">
      <w:pPr>
        <w:spacing w:line="600" w:lineRule="exact"/>
        <w:ind w:firstLineChars="200" w:firstLine="640"/>
        <w:rPr>
          <w:rFonts w:ascii="楷体_GB2312" w:eastAsia="楷体_GB2312" w:hAnsi="楷体" w:cs="楷体" w:hint="eastAsia"/>
          <w:sz w:val="32"/>
          <w:szCs w:val="32"/>
        </w:rPr>
      </w:pPr>
      <w:r w:rsidRPr="005F1FDE">
        <w:rPr>
          <w:rFonts w:ascii="楷体_GB2312" w:eastAsia="楷体_GB2312" w:hAnsi="楷体" w:cs="楷体" w:hint="eastAsia"/>
          <w:sz w:val="32"/>
          <w:szCs w:val="32"/>
        </w:rPr>
        <w:t>（三）附件：《北京市2027年新能源发电企业参与电力中长期交易实施细则》</w:t>
      </w:r>
    </w:p>
    <w:p w14:paraId="5B80E190" w14:textId="00832E36"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2"/>
          <w:shd w:val="clear" w:color="auto" w:fill="FFFFFF"/>
        </w:rPr>
      </w:pPr>
      <w:bookmarkStart w:id="9" w:name="_Hlk239341835"/>
      <w:r w:rsidRPr="005F1FDE">
        <w:rPr>
          <w:rFonts w:ascii="仿宋_GB2312" w:eastAsia="仿宋_GB2312" w:hAnsi="仿宋_GB2312" w:cs="仿宋_GB2312" w:hint="eastAsia"/>
          <w:color w:val="000000"/>
          <w:sz w:val="32"/>
          <w:szCs w:val="32"/>
          <w:shd w:val="clear" w:color="auto" w:fill="FFFFFF"/>
        </w:rPr>
        <w:t>《北京市2027年新能源发电企业参与电力中长期交易实施细则》全文共八章二十九条。其中，第一章为总则；第二章明确了适用对象；第三章明确了基本条件与注册条件；第四章明确了交易方式；第五章明确了价格机制；第六章明确了交易组织与安排；第七章明确了交易结算；第八</w:t>
      </w:r>
      <w:r w:rsidR="00B87205">
        <w:rPr>
          <w:rFonts w:ascii="仿宋_GB2312" w:eastAsia="仿宋_GB2312" w:hAnsi="仿宋_GB2312" w:cs="仿宋_GB2312" w:hint="eastAsia"/>
          <w:color w:val="000000"/>
          <w:sz w:val="32"/>
          <w:szCs w:val="32"/>
          <w:shd w:val="clear" w:color="auto" w:fill="FFFFFF"/>
        </w:rPr>
        <w:t>章</w:t>
      </w:r>
      <w:r w:rsidRPr="005F1FDE">
        <w:rPr>
          <w:rFonts w:ascii="仿宋_GB2312" w:eastAsia="仿宋_GB2312" w:hAnsi="仿宋_GB2312" w:cs="仿宋_GB2312" w:hint="eastAsia"/>
          <w:color w:val="000000"/>
          <w:sz w:val="32"/>
          <w:szCs w:val="32"/>
          <w:shd w:val="clear" w:color="auto" w:fill="FFFFFF"/>
        </w:rPr>
        <w:t>为相关要求。主要内容如下</w:t>
      </w:r>
      <w:bookmarkEnd w:id="9"/>
      <w:r w:rsidRPr="005F1FDE">
        <w:rPr>
          <w:rFonts w:ascii="仿宋_GB2312" w:eastAsia="仿宋_GB2312" w:hAnsi="仿宋_GB2312" w:cs="仿宋_GB2312" w:hint="eastAsia"/>
          <w:color w:val="000000"/>
          <w:sz w:val="32"/>
          <w:szCs w:val="32"/>
          <w:shd w:val="clear" w:color="auto" w:fill="FFFFFF"/>
        </w:rPr>
        <w:t>：</w:t>
      </w:r>
    </w:p>
    <w:p w14:paraId="7A5A47D9"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2"/>
          <w:shd w:val="clear" w:color="auto" w:fill="FFFFFF"/>
        </w:rPr>
      </w:pPr>
      <w:r w:rsidRPr="005F1FDE">
        <w:rPr>
          <w:rFonts w:ascii="仿宋_GB2312" w:eastAsia="仿宋_GB2312" w:hAnsi="仿宋_GB2312" w:cs="仿宋_GB2312" w:hint="eastAsia"/>
          <w:color w:val="000000"/>
          <w:sz w:val="32"/>
          <w:szCs w:val="32"/>
          <w:shd w:val="clear" w:color="auto" w:fill="FFFFFF"/>
        </w:rPr>
        <w:t>1.总则</w:t>
      </w:r>
    </w:p>
    <w:p w14:paraId="7483374E" w14:textId="6C0227A1" w:rsidR="005F1FDE" w:rsidRPr="005F1FDE" w:rsidRDefault="00B87205" w:rsidP="004E0AF9">
      <w:pPr>
        <w:spacing w:line="600" w:lineRule="exact"/>
        <w:ind w:firstLineChars="200" w:firstLine="640"/>
        <w:rPr>
          <w:rFonts w:ascii="仿宋_GB2312" w:eastAsia="仿宋_GB2312" w:hAnsi="仿宋_GB2312" w:cs="仿宋_GB2312" w:hint="eastAsia"/>
          <w:color w:val="000000"/>
          <w:sz w:val="32"/>
          <w:szCs w:val="32"/>
          <w:shd w:val="clear" w:color="auto" w:fill="FFFFFF"/>
        </w:rPr>
      </w:pPr>
      <w:r w:rsidRPr="00B87205">
        <w:rPr>
          <w:rFonts w:ascii="仿宋_GB2312" w:eastAsia="仿宋_GB2312" w:hAnsi="仿宋_GB2312" w:cs="仿宋_GB2312" w:hint="eastAsia"/>
          <w:color w:val="000000"/>
          <w:sz w:val="32"/>
          <w:szCs w:val="32"/>
          <w:shd w:val="clear" w:color="auto" w:fill="FFFFFF"/>
        </w:rPr>
        <w:t>本细则所称中长期交易，指符合条件的经营主体，通过市场化方式，在首都电力交易中心交易平台（以下简称交易平台）上，开展的年度（多年）、月度、月内等电力批发交易</w:t>
      </w:r>
      <w:r w:rsidR="005F1FDE" w:rsidRPr="005F1FDE">
        <w:rPr>
          <w:rFonts w:ascii="仿宋_GB2312" w:eastAsia="仿宋_GB2312" w:hAnsi="仿宋_GB2312" w:cs="仿宋_GB2312" w:hint="eastAsia"/>
          <w:color w:val="000000"/>
          <w:sz w:val="32"/>
          <w:szCs w:val="32"/>
          <w:shd w:val="clear" w:color="auto" w:fill="FFFFFF"/>
        </w:rPr>
        <w:t>。</w:t>
      </w:r>
    </w:p>
    <w:p w14:paraId="68EDA5B1"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2"/>
          <w:shd w:val="clear" w:color="auto" w:fill="FFFFFF"/>
        </w:rPr>
      </w:pPr>
      <w:r w:rsidRPr="005F1FDE">
        <w:rPr>
          <w:rFonts w:ascii="仿宋_GB2312" w:eastAsia="仿宋_GB2312" w:hAnsi="仿宋_GB2312" w:cs="仿宋_GB2312" w:hint="eastAsia"/>
          <w:color w:val="000000"/>
          <w:sz w:val="32"/>
          <w:szCs w:val="32"/>
          <w:shd w:val="clear" w:color="auto" w:fill="FFFFFF"/>
        </w:rPr>
        <w:t>2.明确了适用对象</w:t>
      </w:r>
    </w:p>
    <w:p w14:paraId="7FFA68F7"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2"/>
          <w:shd w:val="clear" w:color="auto" w:fill="FFFFFF"/>
        </w:rPr>
      </w:pPr>
      <w:bookmarkStart w:id="10" w:name="_Hlk239341876"/>
      <w:r w:rsidRPr="005F1FDE">
        <w:rPr>
          <w:rFonts w:ascii="仿宋_GB2312" w:eastAsia="仿宋_GB2312" w:hAnsi="仿宋_GB2312" w:cs="仿宋_GB2312" w:hint="eastAsia"/>
          <w:color w:val="000000"/>
          <w:sz w:val="32"/>
          <w:szCs w:val="32"/>
          <w:shd w:val="clear" w:color="auto" w:fill="FFFFFF"/>
        </w:rPr>
        <w:t>本细则适用对象为北京市区域内新能源项目（集中式光伏项目、集中式风电项目、分布式光伏发电项目、分散式风电项目），新能源项目上网电量原则上全部进入电力市场，上网电价通过市场交易形成</w:t>
      </w:r>
      <w:bookmarkEnd w:id="10"/>
      <w:r w:rsidRPr="005F1FDE">
        <w:rPr>
          <w:rFonts w:ascii="仿宋_GB2312" w:eastAsia="仿宋_GB2312" w:hAnsi="仿宋_GB2312" w:cs="仿宋_GB2312" w:hint="eastAsia"/>
          <w:color w:val="000000"/>
          <w:sz w:val="32"/>
          <w:szCs w:val="32"/>
          <w:shd w:val="clear" w:color="auto" w:fill="FFFFFF"/>
        </w:rPr>
        <w:t>。</w:t>
      </w:r>
    </w:p>
    <w:p w14:paraId="4499BAA0"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2"/>
          <w:shd w:val="clear" w:color="auto" w:fill="FFFFFF"/>
        </w:rPr>
      </w:pPr>
      <w:r w:rsidRPr="005F1FDE">
        <w:rPr>
          <w:rFonts w:ascii="仿宋_GB2312" w:eastAsia="仿宋_GB2312" w:hAnsi="仿宋_GB2312" w:cs="仿宋_GB2312" w:hint="eastAsia"/>
          <w:color w:val="000000"/>
          <w:sz w:val="32"/>
          <w:szCs w:val="32"/>
          <w:shd w:val="clear" w:color="auto" w:fill="FFFFFF"/>
        </w:rPr>
        <w:lastRenderedPageBreak/>
        <w:t>3.明确了基本条件与注册条件</w:t>
      </w:r>
    </w:p>
    <w:p w14:paraId="58995F5F"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2"/>
          <w:shd w:val="clear" w:color="auto" w:fill="FFFFFF"/>
        </w:rPr>
      </w:pPr>
      <w:bookmarkStart w:id="11" w:name="_Hlk239341886"/>
      <w:r w:rsidRPr="005F1FDE">
        <w:rPr>
          <w:rFonts w:ascii="仿宋_GB2312" w:eastAsia="仿宋_GB2312" w:hAnsi="仿宋_GB2312" w:cs="仿宋_GB2312" w:hint="eastAsia"/>
          <w:color w:val="000000"/>
          <w:sz w:val="32"/>
          <w:szCs w:val="32"/>
          <w:shd w:val="clear" w:color="auto" w:fill="FFFFFF"/>
        </w:rPr>
        <w:t>新能源发电企业应当是财务独立核算、能够独立承担民事责任的企业、经法人单位授权的内部核算主体。新能源发电企业参与北京市电力市场化交易，应当符合基本条件。分布式光伏发电项目、分散式风</w:t>
      </w:r>
      <w:proofErr w:type="gramStart"/>
      <w:r w:rsidRPr="005F1FDE">
        <w:rPr>
          <w:rFonts w:ascii="仿宋_GB2312" w:eastAsia="仿宋_GB2312" w:hAnsi="仿宋_GB2312" w:cs="仿宋_GB2312" w:hint="eastAsia"/>
          <w:color w:val="000000"/>
          <w:sz w:val="32"/>
          <w:szCs w:val="32"/>
          <w:shd w:val="clear" w:color="auto" w:fill="FFFFFF"/>
        </w:rPr>
        <w:t>电项目</w:t>
      </w:r>
      <w:proofErr w:type="gramEnd"/>
      <w:r w:rsidRPr="005F1FDE">
        <w:rPr>
          <w:rFonts w:ascii="仿宋_GB2312" w:eastAsia="仿宋_GB2312" w:hAnsi="仿宋_GB2312" w:cs="仿宋_GB2312" w:hint="eastAsia"/>
          <w:color w:val="000000"/>
          <w:sz w:val="32"/>
          <w:szCs w:val="32"/>
          <w:shd w:val="clear" w:color="auto" w:fill="FFFFFF"/>
        </w:rPr>
        <w:t>按本市相关要求适时开展注册</w:t>
      </w:r>
      <w:bookmarkEnd w:id="11"/>
      <w:r w:rsidRPr="005F1FDE">
        <w:rPr>
          <w:rFonts w:ascii="仿宋_GB2312" w:eastAsia="仿宋_GB2312" w:hAnsi="仿宋_GB2312" w:cs="仿宋_GB2312" w:hint="eastAsia"/>
          <w:color w:val="000000"/>
          <w:sz w:val="32"/>
          <w:szCs w:val="32"/>
          <w:shd w:val="clear" w:color="auto" w:fill="FFFFFF"/>
        </w:rPr>
        <w:t>。</w:t>
      </w:r>
    </w:p>
    <w:p w14:paraId="0EEC91C9"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2"/>
          <w:shd w:val="clear" w:color="auto" w:fill="FFFFFF"/>
        </w:rPr>
      </w:pPr>
      <w:r w:rsidRPr="005F1FDE">
        <w:rPr>
          <w:rFonts w:ascii="仿宋_GB2312" w:eastAsia="仿宋_GB2312" w:hAnsi="仿宋_GB2312" w:cs="仿宋_GB2312" w:hint="eastAsia"/>
          <w:color w:val="000000"/>
          <w:sz w:val="32"/>
          <w:szCs w:val="32"/>
          <w:shd w:val="clear" w:color="auto" w:fill="FFFFFF"/>
        </w:rPr>
        <w:t>4.明确了交易方式</w:t>
      </w:r>
    </w:p>
    <w:p w14:paraId="24A1906E"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2"/>
          <w:shd w:val="clear" w:color="auto" w:fill="FFFFFF"/>
        </w:rPr>
      </w:pPr>
      <w:bookmarkStart w:id="12" w:name="_Hlk239341897"/>
      <w:r w:rsidRPr="005F1FDE">
        <w:rPr>
          <w:rFonts w:ascii="仿宋_GB2312" w:eastAsia="仿宋_GB2312" w:hAnsi="仿宋_GB2312" w:cs="仿宋_GB2312" w:hint="eastAsia"/>
          <w:color w:val="000000"/>
          <w:sz w:val="32"/>
          <w:szCs w:val="32"/>
          <w:shd w:val="clear" w:color="auto" w:fill="FFFFFF"/>
        </w:rPr>
        <w:t>集中式新能源发电企业（集中式光伏项目、集中式风电项目）自行选择</w:t>
      </w:r>
      <w:proofErr w:type="gramStart"/>
      <w:r w:rsidRPr="005F1FDE">
        <w:rPr>
          <w:rFonts w:ascii="仿宋_GB2312" w:eastAsia="仿宋_GB2312" w:hAnsi="仿宋_GB2312" w:cs="仿宋_GB2312" w:hint="eastAsia"/>
          <w:color w:val="000000"/>
          <w:sz w:val="32"/>
          <w:szCs w:val="32"/>
          <w:shd w:val="clear" w:color="auto" w:fill="FFFFFF"/>
        </w:rPr>
        <w:t>参与绿电市场化</w:t>
      </w:r>
      <w:proofErr w:type="gramEnd"/>
      <w:r w:rsidRPr="005F1FDE">
        <w:rPr>
          <w:rFonts w:ascii="仿宋_GB2312" w:eastAsia="仿宋_GB2312" w:hAnsi="仿宋_GB2312" w:cs="仿宋_GB2312" w:hint="eastAsia"/>
          <w:color w:val="000000"/>
          <w:sz w:val="32"/>
          <w:szCs w:val="32"/>
          <w:shd w:val="clear" w:color="auto" w:fill="FFFFFF"/>
        </w:rPr>
        <w:t>交易或者选择参加电能量中长期交易</w:t>
      </w:r>
      <w:bookmarkEnd w:id="12"/>
      <w:r w:rsidRPr="005F1FDE">
        <w:rPr>
          <w:rFonts w:ascii="仿宋_GB2312" w:eastAsia="仿宋_GB2312" w:hAnsi="仿宋_GB2312" w:cs="仿宋_GB2312" w:hint="eastAsia"/>
          <w:color w:val="000000"/>
          <w:sz w:val="32"/>
          <w:szCs w:val="32"/>
          <w:shd w:val="clear" w:color="auto" w:fill="FFFFFF"/>
        </w:rPr>
        <w:t>。</w:t>
      </w:r>
    </w:p>
    <w:p w14:paraId="652E9F94"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2"/>
          <w:shd w:val="clear" w:color="auto" w:fill="FFFFFF"/>
        </w:rPr>
      </w:pPr>
      <w:r w:rsidRPr="005F1FDE">
        <w:rPr>
          <w:rFonts w:ascii="仿宋_GB2312" w:eastAsia="仿宋_GB2312" w:hAnsi="仿宋_GB2312" w:cs="仿宋_GB2312" w:hint="eastAsia"/>
          <w:color w:val="000000"/>
          <w:sz w:val="32"/>
          <w:szCs w:val="32"/>
          <w:shd w:val="clear" w:color="auto" w:fill="FFFFFF"/>
        </w:rPr>
        <w:t>5.明确了价格机制</w:t>
      </w:r>
    </w:p>
    <w:p w14:paraId="48ACE5E1"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2"/>
          <w:shd w:val="clear" w:color="auto" w:fill="FFFFFF"/>
        </w:rPr>
      </w:pPr>
      <w:bookmarkStart w:id="13" w:name="_Hlk239341905"/>
      <w:r w:rsidRPr="005F1FDE">
        <w:rPr>
          <w:rFonts w:ascii="仿宋_GB2312" w:eastAsia="仿宋_GB2312" w:hAnsi="仿宋_GB2312" w:cs="仿宋_GB2312" w:hint="eastAsia"/>
          <w:color w:val="000000"/>
          <w:sz w:val="32"/>
          <w:szCs w:val="32"/>
          <w:shd w:val="clear" w:color="auto" w:fill="FFFFFF"/>
        </w:rPr>
        <w:t>新能源发电企业交易价格由市场化机制形成，在参与电力市场交易后，在电力市场外建立差价结算的可持续发展价格结算机制</w:t>
      </w:r>
      <w:bookmarkEnd w:id="13"/>
      <w:r w:rsidRPr="005F1FDE">
        <w:rPr>
          <w:rFonts w:ascii="仿宋_GB2312" w:eastAsia="仿宋_GB2312" w:hAnsi="仿宋_GB2312" w:cs="仿宋_GB2312" w:hint="eastAsia"/>
          <w:color w:val="000000"/>
          <w:sz w:val="32"/>
          <w:szCs w:val="32"/>
          <w:shd w:val="clear" w:color="auto" w:fill="FFFFFF"/>
        </w:rPr>
        <w:t>。</w:t>
      </w:r>
    </w:p>
    <w:p w14:paraId="2BFBBEE8"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2"/>
          <w:shd w:val="clear" w:color="auto" w:fill="FFFFFF"/>
        </w:rPr>
      </w:pPr>
      <w:r w:rsidRPr="005F1FDE">
        <w:rPr>
          <w:rFonts w:ascii="仿宋_GB2312" w:eastAsia="仿宋_GB2312" w:hAnsi="仿宋_GB2312" w:cs="仿宋_GB2312" w:hint="eastAsia"/>
          <w:color w:val="000000"/>
          <w:sz w:val="32"/>
          <w:szCs w:val="32"/>
          <w:shd w:val="clear" w:color="auto" w:fill="FFFFFF"/>
        </w:rPr>
        <w:t>6.明确了交易组织与安排</w:t>
      </w:r>
    </w:p>
    <w:p w14:paraId="73D79FC6" w14:textId="7FE37679"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2"/>
          <w:shd w:val="clear" w:color="auto" w:fill="FFFFFF"/>
        </w:rPr>
      </w:pPr>
      <w:bookmarkStart w:id="14" w:name="_Hlk239341931"/>
      <w:r w:rsidRPr="005F1FDE">
        <w:rPr>
          <w:rFonts w:ascii="仿宋_GB2312" w:eastAsia="仿宋_GB2312" w:hAnsi="仿宋_GB2312" w:cs="仿宋_GB2312" w:hint="eastAsia"/>
          <w:color w:val="000000"/>
          <w:sz w:val="32"/>
          <w:szCs w:val="32"/>
          <w:shd w:val="clear" w:color="auto" w:fill="FFFFFF"/>
        </w:rPr>
        <w:t>新能源发电企业参与市场化交易工作</w:t>
      </w:r>
      <w:proofErr w:type="gramStart"/>
      <w:r w:rsidRPr="005F1FDE">
        <w:rPr>
          <w:rFonts w:ascii="仿宋_GB2312" w:eastAsia="仿宋_GB2312" w:hAnsi="仿宋_GB2312" w:cs="仿宋_GB2312" w:hint="eastAsia"/>
          <w:color w:val="000000"/>
          <w:sz w:val="32"/>
          <w:szCs w:val="32"/>
          <w:shd w:val="clear" w:color="auto" w:fill="FFFFFF"/>
        </w:rPr>
        <w:t>由国网华北分部</w:t>
      </w:r>
      <w:proofErr w:type="gramEnd"/>
      <w:r w:rsidRPr="005F1FDE">
        <w:rPr>
          <w:rFonts w:ascii="仿宋_GB2312" w:eastAsia="仿宋_GB2312" w:hAnsi="仿宋_GB2312" w:cs="仿宋_GB2312" w:hint="eastAsia"/>
          <w:color w:val="000000"/>
          <w:sz w:val="32"/>
          <w:szCs w:val="32"/>
          <w:shd w:val="clear" w:color="auto" w:fill="FFFFFF"/>
        </w:rPr>
        <w:t>（</w:t>
      </w:r>
      <w:proofErr w:type="gramStart"/>
      <w:r w:rsidRPr="005F1FDE">
        <w:rPr>
          <w:rFonts w:ascii="仿宋_GB2312" w:eastAsia="仿宋_GB2312" w:hAnsi="仿宋_GB2312" w:cs="仿宋_GB2312" w:hint="eastAsia"/>
          <w:color w:val="000000"/>
          <w:sz w:val="32"/>
          <w:szCs w:val="32"/>
          <w:shd w:val="clear" w:color="auto" w:fill="FFFFFF"/>
        </w:rPr>
        <w:t>京交二部</w:t>
      </w:r>
      <w:proofErr w:type="gramEnd"/>
      <w:r w:rsidRPr="005F1FDE">
        <w:rPr>
          <w:rFonts w:ascii="仿宋_GB2312" w:eastAsia="仿宋_GB2312" w:hAnsi="仿宋_GB2312" w:cs="仿宋_GB2312" w:hint="eastAsia"/>
          <w:color w:val="000000"/>
          <w:sz w:val="32"/>
          <w:szCs w:val="32"/>
          <w:shd w:val="clear" w:color="auto" w:fill="FFFFFF"/>
        </w:rPr>
        <w:t>）、首都电力交易中心共同组织开展。新能源发电企业参与</w:t>
      </w:r>
      <w:proofErr w:type="gramStart"/>
      <w:r w:rsidRPr="005F1FDE">
        <w:rPr>
          <w:rFonts w:ascii="仿宋_GB2312" w:eastAsia="仿宋_GB2312" w:hAnsi="仿宋_GB2312" w:cs="仿宋_GB2312" w:hint="eastAsia"/>
          <w:color w:val="000000"/>
          <w:sz w:val="32"/>
          <w:szCs w:val="32"/>
          <w:shd w:val="clear" w:color="auto" w:fill="FFFFFF"/>
        </w:rPr>
        <w:t>本市绿电及</w:t>
      </w:r>
      <w:proofErr w:type="gramEnd"/>
      <w:r w:rsidRPr="005F1FDE">
        <w:rPr>
          <w:rFonts w:ascii="仿宋_GB2312" w:eastAsia="仿宋_GB2312" w:hAnsi="仿宋_GB2312" w:cs="仿宋_GB2312" w:hint="eastAsia"/>
          <w:color w:val="000000"/>
          <w:sz w:val="32"/>
          <w:szCs w:val="32"/>
          <w:shd w:val="clear" w:color="auto" w:fill="FFFFFF"/>
        </w:rPr>
        <w:t>电能量中长期交易时，申报方式参照《北京市2027年电力市场化交易方案》执行。新能源发电企业</w:t>
      </w:r>
      <w:proofErr w:type="gramStart"/>
      <w:r w:rsidRPr="005F1FDE">
        <w:rPr>
          <w:rFonts w:ascii="仿宋_GB2312" w:eastAsia="仿宋_GB2312" w:hAnsi="仿宋_GB2312" w:cs="仿宋_GB2312" w:hint="eastAsia"/>
          <w:color w:val="000000"/>
          <w:sz w:val="32"/>
          <w:szCs w:val="32"/>
          <w:shd w:val="clear" w:color="auto" w:fill="FFFFFF"/>
        </w:rPr>
        <w:t>申报全</w:t>
      </w:r>
      <w:proofErr w:type="gramEnd"/>
      <w:r w:rsidRPr="005F1FDE">
        <w:rPr>
          <w:rFonts w:ascii="仿宋_GB2312" w:eastAsia="仿宋_GB2312" w:hAnsi="仿宋_GB2312" w:cs="仿宋_GB2312" w:hint="eastAsia"/>
          <w:color w:val="000000"/>
          <w:sz w:val="32"/>
          <w:szCs w:val="32"/>
          <w:shd w:val="clear" w:color="auto" w:fill="FFFFFF"/>
        </w:rPr>
        <w:t>时段电量参与交易，分月电量不得超过其月度实际最大可发电能力</w:t>
      </w:r>
      <w:bookmarkEnd w:id="14"/>
      <w:r w:rsidR="00581CBE">
        <w:rPr>
          <w:rFonts w:ascii="仿宋_GB2312" w:eastAsia="仿宋_GB2312" w:hAnsi="仿宋_GB2312" w:cs="仿宋_GB2312" w:hint="eastAsia"/>
          <w:color w:val="000000"/>
          <w:sz w:val="32"/>
          <w:szCs w:val="32"/>
          <w:shd w:val="clear" w:color="auto" w:fill="FFFFFF"/>
        </w:rPr>
        <w:t>。</w:t>
      </w:r>
    </w:p>
    <w:p w14:paraId="32195270"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2"/>
          <w:shd w:val="clear" w:color="auto" w:fill="FFFFFF"/>
        </w:rPr>
      </w:pPr>
      <w:r w:rsidRPr="005F1FDE">
        <w:rPr>
          <w:rFonts w:ascii="仿宋_GB2312" w:eastAsia="仿宋_GB2312" w:hAnsi="仿宋_GB2312" w:cs="仿宋_GB2312" w:hint="eastAsia"/>
          <w:color w:val="000000"/>
          <w:sz w:val="32"/>
          <w:szCs w:val="32"/>
          <w:shd w:val="clear" w:color="auto" w:fill="FFFFFF"/>
        </w:rPr>
        <w:t>7.明确了交易结算</w:t>
      </w:r>
    </w:p>
    <w:p w14:paraId="107C4E8F"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2"/>
          <w:shd w:val="clear" w:color="auto" w:fill="FFFFFF"/>
        </w:rPr>
      </w:pPr>
      <w:bookmarkStart w:id="15" w:name="_Hlk239341950"/>
      <w:r w:rsidRPr="005F1FDE">
        <w:rPr>
          <w:rFonts w:ascii="仿宋_GB2312" w:eastAsia="仿宋_GB2312" w:hAnsi="仿宋_GB2312" w:cs="仿宋_GB2312" w:hint="eastAsia"/>
          <w:color w:val="000000"/>
          <w:sz w:val="32"/>
          <w:szCs w:val="32"/>
          <w:shd w:val="clear" w:color="auto" w:fill="FFFFFF"/>
        </w:rPr>
        <w:t>2027年北京地区电力市场化交易结算方式按照华北能源监管局现行政策文件执行。北京市新能源发电企业合同电量和偏差电</w:t>
      </w:r>
      <w:r w:rsidRPr="005F1FDE">
        <w:rPr>
          <w:rFonts w:ascii="仿宋_GB2312" w:eastAsia="仿宋_GB2312" w:hAnsi="仿宋_GB2312" w:cs="仿宋_GB2312" w:hint="eastAsia"/>
          <w:color w:val="000000"/>
          <w:sz w:val="32"/>
          <w:szCs w:val="32"/>
          <w:shd w:val="clear" w:color="auto" w:fill="FFFFFF"/>
        </w:rPr>
        <w:lastRenderedPageBreak/>
        <w:t>量分开结算，合同电量按合同价格结算，偏差电量按照偏差价格结算</w:t>
      </w:r>
      <w:bookmarkEnd w:id="15"/>
      <w:r w:rsidRPr="005F1FDE">
        <w:rPr>
          <w:rFonts w:ascii="仿宋_GB2312" w:eastAsia="仿宋_GB2312" w:hAnsi="仿宋_GB2312" w:cs="仿宋_GB2312" w:hint="eastAsia"/>
          <w:color w:val="000000"/>
          <w:sz w:val="32"/>
          <w:szCs w:val="32"/>
          <w:shd w:val="clear" w:color="auto" w:fill="FFFFFF"/>
        </w:rPr>
        <w:t>。</w:t>
      </w:r>
    </w:p>
    <w:p w14:paraId="0BDE7C73"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2"/>
          <w:shd w:val="clear" w:color="auto" w:fill="FFFFFF"/>
        </w:rPr>
      </w:pPr>
      <w:r w:rsidRPr="005F1FDE">
        <w:rPr>
          <w:rFonts w:ascii="仿宋_GB2312" w:eastAsia="仿宋_GB2312" w:hAnsi="仿宋_GB2312" w:cs="仿宋_GB2312" w:hint="eastAsia"/>
          <w:color w:val="000000"/>
          <w:sz w:val="32"/>
          <w:szCs w:val="32"/>
          <w:shd w:val="clear" w:color="auto" w:fill="FFFFFF"/>
        </w:rPr>
        <w:t>8.相关要求</w:t>
      </w:r>
    </w:p>
    <w:p w14:paraId="7158F99A" w14:textId="77777777" w:rsidR="005F1FDE" w:rsidRPr="005F1FDE" w:rsidRDefault="005F1FDE" w:rsidP="004E0AF9">
      <w:pPr>
        <w:spacing w:line="600" w:lineRule="exact"/>
        <w:ind w:firstLineChars="200" w:firstLine="640"/>
        <w:rPr>
          <w:rFonts w:ascii="仿宋_GB2312" w:eastAsia="仿宋_GB2312" w:hAnsi="仿宋_GB2312" w:cs="仿宋_GB2312" w:hint="eastAsia"/>
          <w:color w:val="000000"/>
          <w:sz w:val="32"/>
          <w:szCs w:val="32"/>
          <w:shd w:val="clear" w:color="auto" w:fill="FFFFFF"/>
        </w:rPr>
      </w:pPr>
      <w:bookmarkStart w:id="16" w:name="_Hlk239341957"/>
      <w:r w:rsidRPr="005F1FDE">
        <w:rPr>
          <w:rFonts w:ascii="仿宋_GB2312" w:eastAsia="仿宋_GB2312" w:hAnsi="仿宋_GB2312" w:cs="仿宋_GB2312" w:hint="eastAsia"/>
          <w:color w:val="000000"/>
          <w:sz w:val="32"/>
          <w:szCs w:val="32"/>
          <w:shd w:val="clear" w:color="auto" w:fill="FFFFFF"/>
        </w:rPr>
        <w:t>按照国家有关文件要求，明确细则实施起止期间，参与</w:t>
      </w:r>
      <w:proofErr w:type="gramStart"/>
      <w:r w:rsidRPr="005F1FDE">
        <w:rPr>
          <w:rFonts w:ascii="仿宋_GB2312" w:eastAsia="仿宋_GB2312" w:hAnsi="仿宋_GB2312" w:cs="仿宋_GB2312" w:hint="eastAsia"/>
          <w:color w:val="000000"/>
          <w:sz w:val="32"/>
          <w:szCs w:val="32"/>
          <w:shd w:val="clear" w:color="auto" w:fill="FFFFFF"/>
        </w:rPr>
        <w:t>绿电交易</w:t>
      </w:r>
      <w:proofErr w:type="gramEnd"/>
      <w:r w:rsidRPr="005F1FDE">
        <w:rPr>
          <w:rFonts w:ascii="仿宋_GB2312" w:eastAsia="仿宋_GB2312" w:hAnsi="仿宋_GB2312" w:cs="仿宋_GB2312" w:hint="eastAsia"/>
          <w:color w:val="000000"/>
          <w:sz w:val="32"/>
          <w:szCs w:val="32"/>
          <w:shd w:val="clear" w:color="auto" w:fill="FFFFFF"/>
        </w:rPr>
        <w:t>与纳入结算机制的关系以及“价补分离”原则等工作要求</w:t>
      </w:r>
      <w:bookmarkEnd w:id="16"/>
      <w:r w:rsidRPr="005F1FDE">
        <w:rPr>
          <w:rFonts w:ascii="仿宋_GB2312" w:eastAsia="仿宋_GB2312" w:hAnsi="仿宋_GB2312" w:cs="仿宋_GB2312" w:hint="eastAsia"/>
          <w:color w:val="000000"/>
          <w:sz w:val="32"/>
          <w:szCs w:val="32"/>
          <w:shd w:val="clear" w:color="auto" w:fill="FFFFFF"/>
        </w:rPr>
        <w:t>。</w:t>
      </w:r>
    </w:p>
    <w:p w14:paraId="2AFCD5E4" w14:textId="1AA6D4A7" w:rsidR="00843CC0" w:rsidRDefault="005F1FDE" w:rsidP="004E0AF9">
      <w:pPr>
        <w:snapToGrid w:val="0"/>
        <w:spacing w:line="600" w:lineRule="exact"/>
        <w:ind w:left="640"/>
        <w:rPr>
          <w:rFonts w:ascii="仿宋_GB2312" w:eastAsia="仿宋_GB2312" w:cs="仿宋_GB2312"/>
          <w:sz w:val="32"/>
          <w:szCs w:val="32"/>
        </w:rPr>
      </w:pPr>
      <w:r>
        <w:rPr>
          <w:rFonts w:ascii="黑体" w:eastAsia="黑体" w:hAnsi="黑体" w:cs="黑体" w:hint="eastAsia"/>
          <w:sz w:val="32"/>
          <w:szCs w:val="32"/>
        </w:rPr>
        <w:t>四、涉及范围</w:t>
      </w:r>
    </w:p>
    <w:p w14:paraId="40A64719" w14:textId="215C66E5" w:rsidR="00843CC0" w:rsidRDefault="00000000" w:rsidP="004E0AF9">
      <w:pPr>
        <w:snapToGrid w:val="0"/>
        <w:spacing w:line="60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《北京市202</w:t>
      </w:r>
      <w:r w:rsidR="00EE0B71">
        <w:rPr>
          <w:rFonts w:ascii="仿宋_GB2312" w:eastAsia="仿宋_GB2312" w:cs="仿宋_GB2312" w:hint="eastAsia"/>
          <w:sz w:val="32"/>
          <w:szCs w:val="32"/>
        </w:rPr>
        <w:t>7</w:t>
      </w:r>
      <w:r>
        <w:rPr>
          <w:rFonts w:ascii="仿宋_GB2312" w:eastAsia="仿宋_GB2312" w:cs="仿宋_GB2312" w:hint="eastAsia"/>
          <w:sz w:val="32"/>
          <w:szCs w:val="32"/>
        </w:rPr>
        <w:t>年电力市场化交易方案》适用于参与202</w:t>
      </w:r>
      <w:r w:rsidR="00EE0B71">
        <w:rPr>
          <w:rFonts w:ascii="仿宋_GB2312" w:eastAsia="仿宋_GB2312" w:cs="仿宋_GB2312" w:hint="eastAsia"/>
          <w:sz w:val="32"/>
          <w:szCs w:val="32"/>
        </w:rPr>
        <w:t>7</w:t>
      </w:r>
      <w:r>
        <w:rPr>
          <w:rFonts w:ascii="仿宋_GB2312" w:eastAsia="仿宋_GB2312" w:cs="仿宋_GB2312" w:hint="eastAsia"/>
          <w:sz w:val="32"/>
          <w:szCs w:val="32"/>
        </w:rPr>
        <w:t>年北京市电力市场化交易的经营主体，包括发电企业、售电公司和电力用户等。</w:t>
      </w:r>
    </w:p>
    <w:p w14:paraId="4602578F" w14:textId="0A554F49" w:rsidR="00843CC0" w:rsidRDefault="00000000" w:rsidP="004E0AF9">
      <w:pPr>
        <w:snapToGrid w:val="0"/>
        <w:spacing w:line="60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《北京市202</w:t>
      </w:r>
      <w:r w:rsidR="00EE0B71">
        <w:rPr>
          <w:rFonts w:ascii="仿宋_GB2312" w:eastAsia="仿宋_GB2312" w:cs="仿宋_GB2312" w:hint="eastAsia"/>
          <w:sz w:val="32"/>
          <w:szCs w:val="32"/>
        </w:rPr>
        <w:t>7</w:t>
      </w:r>
      <w:r>
        <w:rPr>
          <w:rFonts w:ascii="仿宋_GB2312" w:eastAsia="仿宋_GB2312" w:cs="仿宋_GB2312" w:hint="eastAsia"/>
          <w:sz w:val="32"/>
          <w:szCs w:val="32"/>
        </w:rPr>
        <w:t>年绿色电力交易方案》适用于参与202</w:t>
      </w:r>
      <w:r w:rsidR="00EE0B71">
        <w:rPr>
          <w:rFonts w:ascii="仿宋_GB2312" w:eastAsia="仿宋_GB2312" w:cs="仿宋_GB2312" w:hint="eastAsia"/>
          <w:sz w:val="32"/>
          <w:szCs w:val="32"/>
        </w:rPr>
        <w:t>7</w:t>
      </w:r>
      <w:r>
        <w:rPr>
          <w:rFonts w:ascii="仿宋_GB2312" w:eastAsia="仿宋_GB2312" w:cs="仿宋_GB2312" w:hint="eastAsia"/>
          <w:sz w:val="32"/>
          <w:szCs w:val="32"/>
        </w:rPr>
        <w:t>年北京市绿色电力交易的经营主体，包括新能源发电企业、售电公司、电力用户。</w:t>
      </w:r>
    </w:p>
    <w:p w14:paraId="62E5DBBE" w14:textId="7F6019C3" w:rsidR="00843CC0" w:rsidRDefault="00000000" w:rsidP="004E0AF9">
      <w:pPr>
        <w:snapToGrid w:val="0"/>
        <w:spacing w:line="60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《北京市202</w:t>
      </w:r>
      <w:r w:rsidR="00EE0B71">
        <w:rPr>
          <w:rFonts w:ascii="仿宋_GB2312" w:eastAsia="仿宋_GB2312" w:cs="仿宋_GB2312" w:hint="eastAsia"/>
          <w:sz w:val="32"/>
          <w:szCs w:val="32"/>
        </w:rPr>
        <w:t>7</w:t>
      </w:r>
      <w:r>
        <w:rPr>
          <w:rFonts w:ascii="仿宋_GB2312" w:eastAsia="仿宋_GB2312" w:cs="仿宋_GB2312" w:hint="eastAsia"/>
          <w:sz w:val="32"/>
          <w:szCs w:val="32"/>
        </w:rPr>
        <w:t>年新能源发电企业参与电力中长期交易实施细则》适用于北京市区域内新能源项目（集中式光伏项目、集中式风电项目、分布式光伏发电项目、分散式风电项目）。</w:t>
      </w:r>
    </w:p>
    <w:p w14:paraId="272BFD37" w14:textId="55D1F861" w:rsidR="00843CC0" w:rsidRDefault="005F1FDE" w:rsidP="004E0AF9">
      <w:pPr>
        <w:snapToGrid w:val="0"/>
        <w:spacing w:line="600" w:lineRule="exact"/>
        <w:ind w:left="640"/>
        <w:rPr>
          <w:rFonts w:ascii="仿宋_GB2312" w:eastAsia="仿宋_GB2312" w:cs="仿宋_GB2312"/>
          <w:sz w:val="32"/>
          <w:szCs w:val="32"/>
        </w:rPr>
      </w:pPr>
      <w:r>
        <w:rPr>
          <w:rFonts w:ascii="黑体" w:eastAsia="黑体" w:hAnsi="黑体" w:cs="黑体" w:hint="eastAsia"/>
          <w:sz w:val="32"/>
          <w:szCs w:val="32"/>
        </w:rPr>
        <w:t>五、注意事项</w:t>
      </w:r>
    </w:p>
    <w:p w14:paraId="1B095448" w14:textId="65E334BB" w:rsidR="00EE0B71" w:rsidRDefault="00EE0B71" w:rsidP="004E0AF9">
      <w:pPr>
        <w:snapToGrid w:val="0"/>
        <w:spacing w:line="60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（一）</w:t>
      </w:r>
      <w:r w:rsidRPr="00EE0B71">
        <w:rPr>
          <w:rFonts w:ascii="仿宋_GB2312" w:eastAsia="仿宋_GB2312" w:cs="仿宋_GB2312" w:hint="eastAsia"/>
          <w:sz w:val="32"/>
          <w:szCs w:val="32"/>
        </w:rPr>
        <w:t>零售合同的电能</w:t>
      </w:r>
      <w:proofErr w:type="gramStart"/>
      <w:r w:rsidRPr="00EE0B71">
        <w:rPr>
          <w:rFonts w:ascii="仿宋_GB2312" w:eastAsia="仿宋_GB2312" w:cs="仿宋_GB2312" w:hint="eastAsia"/>
          <w:sz w:val="32"/>
          <w:szCs w:val="32"/>
        </w:rPr>
        <w:t>量价格</w:t>
      </w:r>
      <w:proofErr w:type="gramEnd"/>
      <w:r w:rsidRPr="00EE0B71">
        <w:rPr>
          <w:rFonts w:ascii="仿宋_GB2312" w:eastAsia="仿宋_GB2312" w:cs="仿宋_GB2312" w:hint="eastAsia"/>
          <w:sz w:val="32"/>
          <w:szCs w:val="32"/>
        </w:rPr>
        <w:t>在“北京燃煤基准价±20%”范围内形成（须扣减煤电容量电价，煤电容量电价暂按2026年1-9月均价计算，以首都电力交易中心披露的数据为准），零售用户与售电公司结算的电能</w:t>
      </w:r>
      <w:proofErr w:type="gramStart"/>
      <w:r w:rsidRPr="00EE0B71">
        <w:rPr>
          <w:rFonts w:ascii="仿宋_GB2312" w:eastAsia="仿宋_GB2312" w:cs="仿宋_GB2312" w:hint="eastAsia"/>
          <w:sz w:val="32"/>
          <w:szCs w:val="32"/>
        </w:rPr>
        <w:t>量价格</w:t>
      </w:r>
      <w:proofErr w:type="gramEnd"/>
      <w:r w:rsidRPr="00EE0B71">
        <w:rPr>
          <w:rFonts w:ascii="仿宋_GB2312" w:eastAsia="仿宋_GB2312" w:cs="仿宋_GB2312" w:hint="eastAsia"/>
          <w:sz w:val="32"/>
          <w:szCs w:val="32"/>
        </w:rPr>
        <w:t>不包含煤电容量电价</w:t>
      </w:r>
      <w:r>
        <w:rPr>
          <w:rFonts w:ascii="仿宋_GB2312" w:eastAsia="仿宋_GB2312" w:cs="仿宋_GB2312" w:hint="eastAsia"/>
          <w:sz w:val="32"/>
          <w:szCs w:val="32"/>
        </w:rPr>
        <w:t>。</w:t>
      </w:r>
    </w:p>
    <w:p w14:paraId="5D9DDDC0" w14:textId="4BF5429D" w:rsidR="00843CC0" w:rsidRDefault="00000000" w:rsidP="004E0AF9">
      <w:pPr>
        <w:snapToGrid w:val="0"/>
        <w:spacing w:line="60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w:t>
      </w:r>
      <w:r w:rsidR="00EE0B71">
        <w:rPr>
          <w:rFonts w:ascii="仿宋_GB2312" w:eastAsia="仿宋_GB2312" w:cs="仿宋_GB2312" w:hint="eastAsia"/>
          <w:sz w:val="32"/>
          <w:szCs w:val="32"/>
        </w:rPr>
        <w:t>二</w:t>
      </w:r>
      <w:r>
        <w:rPr>
          <w:rFonts w:ascii="仿宋_GB2312" w:eastAsia="仿宋_GB2312" w:cs="仿宋_GB2312" w:hint="eastAsia"/>
          <w:sz w:val="32"/>
          <w:szCs w:val="32"/>
        </w:rPr>
        <w:t>）</w:t>
      </w:r>
      <w:r w:rsidR="00EE0B71" w:rsidRPr="00EE0B71">
        <w:rPr>
          <w:rFonts w:ascii="仿宋_GB2312" w:eastAsia="仿宋_GB2312" w:cs="仿宋_GB2312" w:hint="eastAsia"/>
          <w:sz w:val="32"/>
          <w:szCs w:val="32"/>
        </w:rPr>
        <w:t>电力用户在同一合同周期内仅可与一家售电公司确立</w:t>
      </w:r>
      <w:r w:rsidR="00EE0B71" w:rsidRPr="00EE0B71">
        <w:rPr>
          <w:rFonts w:ascii="仿宋_GB2312" w:eastAsia="仿宋_GB2312" w:cs="仿宋_GB2312" w:hint="eastAsia"/>
          <w:sz w:val="32"/>
          <w:szCs w:val="32"/>
        </w:rPr>
        <w:lastRenderedPageBreak/>
        <w:t>零售服务关系。售电公司不能代理发电企业参加交易。原则上，售电公司绿色电力交易电量需全部分配至零售用户。零售用户更换售电公司时，若涉及到多年期交易合同，须由几</w:t>
      </w:r>
      <w:proofErr w:type="gramStart"/>
      <w:r w:rsidR="00EE0B71" w:rsidRPr="00EE0B71">
        <w:rPr>
          <w:rFonts w:ascii="仿宋_GB2312" w:eastAsia="仿宋_GB2312" w:cs="仿宋_GB2312" w:hint="eastAsia"/>
          <w:sz w:val="32"/>
          <w:szCs w:val="32"/>
        </w:rPr>
        <w:t>方主体</w:t>
      </w:r>
      <w:proofErr w:type="gramEnd"/>
      <w:r w:rsidR="00EE0B71" w:rsidRPr="00EE0B71">
        <w:rPr>
          <w:rFonts w:ascii="仿宋_GB2312" w:eastAsia="仿宋_GB2312" w:cs="仿宋_GB2312" w:hint="eastAsia"/>
          <w:sz w:val="32"/>
          <w:szCs w:val="32"/>
        </w:rPr>
        <w:t>共同协商一致后，进行售电公司更换。签订多年期交易合同的售电公司、零售用户应注意多年期交易合同期限与交易平台中代理关系绑定期限对应</w:t>
      </w:r>
      <w:r>
        <w:rPr>
          <w:rFonts w:ascii="仿宋_GB2312" w:eastAsia="仿宋_GB2312" w:cs="仿宋_GB2312" w:hint="eastAsia"/>
          <w:sz w:val="32"/>
          <w:szCs w:val="32"/>
        </w:rPr>
        <w:t>。</w:t>
      </w:r>
    </w:p>
    <w:p w14:paraId="0C51067D" w14:textId="56DD5BC1" w:rsidR="00843CC0" w:rsidRDefault="00000000" w:rsidP="004E0AF9">
      <w:pPr>
        <w:snapToGrid w:val="0"/>
        <w:spacing w:line="60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w:t>
      </w:r>
      <w:r w:rsidR="00EE0B71">
        <w:rPr>
          <w:rFonts w:ascii="仿宋_GB2312" w:eastAsia="仿宋_GB2312" w:cs="仿宋_GB2312" w:hint="eastAsia"/>
          <w:sz w:val="32"/>
          <w:szCs w:val="32"/>
        </w:rPr>
        <w:t>三</w:t>
      </w:r>
      <w:r>
        <w:rPr>
          <w:rFonts w:ascii="仿宋_GB2312" w:eastAsia="仿宋_GB2312" w:cs="仿宋_GB2312" w:hint="eastAsia"/>
          <w:sz w:val="32"/>
          <w:szCs w:val="32"/>
        </w:rPr>
        <w:t>）</w:t>
      </w:r>
      <w:r w:rsidR="00EE0B71" w:rsidRPr="00EE0B71">
        <w:rPr>
          <w:rFonts w:ascii="仿宋_GB2312" w:eastAsia="仿宋_GB2312" w:cs="仿宋_GB2312" w:hint="eastAsia"/>
          <w:sz w:val="32"/>
          <w:szCs w:val="32"/>
        </w:rPr>
        <w:t>市场化电力用户（含售电公司、电网代理购电）2027年度中长期合同签约电量应不低于上一年度用电量的80%，并通过后续合同签订，保障电力中长期合同签约电量比例不低于90%。鼓励经营主体签订一年期以上的电力中长期合同。各类经营主体应综合考虑合同执行情况及市场变化因素，合理签订中长期合同</w:t>
      </w:r>
      <w:r>
        <w:rPr>
          <w:rFonts w:ascii="仿宋_GB2312" w:eastAsia="仿宋_GB2312" w:cs="仿宋_GB2312" w:hint="eastAsia"/>
          <w:sz w:val="32"/>
          <w:szCs w:val="32"/>
        </w:rPr>
        <w:t>。</w:t>
      </w:r>
    </w:p>
    <w:p w14:paraId="1B72A6EE" w14:textId="3177C7BC" w:rsidR="00843CC0" w:rsidRDefault="00000000" w:rsidP="004E0AF9">
      <w:pPr>
        <w:snapToGrid w:val="0"/>
        <w:spacing w:line="60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w:t>
      </w:r>
      <w:r w:rsidR="00EE0B71">
        <w:rPr>
          <w:rFonts w:ascii="仿宋_GB2312" w:eastAsia="仿宋_GB2312" w:cs="仿宋_GB2312" w:hint="eastAsia"/>
          <w:sz w:val="32"/>
          <w:szCs w:val="32"/>
        </w:rPr>
        <w:t>四</w:t>
      </w:r>
      <w:r>
        <w:rPr>
          <w:rFonts w:ascii="仿宋_GB2312" w:eastAsia="仿宋_GB2312" w:cs="仿宋_GB2312" w:hint="eastAsia"/>
          <w:sz w:val="32"/>
          <w:szCs w:val="32"/>
        </w:rPr>
        <w:t>）</w:t>
      </w:r>
      <w:r w:rsidR="00EE0B71" w:rsidRPr="00EE0B71">
        <w:rPr>
          <w:rFonts w:ascii="仿宋_GB2312" w:eastAsia="仿宋_GB2312" w:cs="仿宋_GB2312" w:hint="eastAsia"/>
          <w:sz w:val="32"/>
          <w:szCs w:val="32"/>
        </w:rPr>
        <w:t>同一实际控制人注册的售电公司在本市签约售电量原则上不得超过北京地区全部签约售电总量的20%。同一集团的发电企业和售电公司双边协商交易电量原则上不得超过该集团在北京地区总交易电量的20%</w:t>
      </w:r>
      <w:r>
        <w:rPr>
          <w:rFonts w:ascii="仿宋_GB2312" w:eastAsia="仿宋_GB2312" w:cs="仿宋_GB2312" w:hint="eastAsia"/>
          <w:sz w:val="32"/>
          <w:szCs w:val="32"/>
        </w:rPr>
        <w:t>。</w:t>
      </w:r>
    </w:p>
    <w:p w14:paraId="187AB0CF" w14:textId="4ECD9222" w:rsidR="00843CC0" w:rsidRDefault="00000000" w:rsidP="004E0AF9">
      <w:pPr>
        <w:snapToGrid w:val="0"/>
        <w:spacing w:line="60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w:t>
      </w:r>
      <w:r w:rsidR="00EE0B71">
        <w:rPr>
          <w:rFonts w:ascii="仿宋_GB2312" w:eastAsia="仿宋_GB2312" w:cs="仿宋_GB2312" w:hint="eastAsia"/>
          <w:sz w:val="32"/>
          <w:szCs w:val="32"/>
        </w:rPr>
        <w:t>五</w:t>
      </w:r>
      <w:r>
        <w:rPr>
          <w:rFonts w:ascii="仿宋_GB2312" w:eastAsia="仿宋_GB2312" w:cs="仿宋_GB2312" w:hint="eastAsia"/>
          <w:sz w:val="32"/>
          <w:szCs w:val="32"/>
        </w:rPr>
        <w:t>）各有关交易主体，在交易过程中严格遵守法律法规和有关规则。不得串通报价、哄抬价格、扰乱市场秩序，不能滥用市场支配地位操纵市场价格，拥有售电公司的发电企业，不得利用“发售一体”优势直接或变相以降低所属售电公司购电成本的方式抢占市场份额，不得对民营售电公司等各类售电主体和电力大用户进行区别对待。</w:t>
      </w:r>
    </w:p>
    <w:p w14:paraId="35DDBF74" w14:textId="7312DB26" w:rsidR="00843CC0" w:rsidRDefault="005F1FDE" w:rsidP="004E0AF9">
      <w:pPr>
        <w:snapToGrid w:val="0"/>
        <w:spacing w:line="600" w:lineRule="exact"/>
        <w:ind w:left="640"/>
        <w:rPr>
          <w:rFonts w:ascii="仿宋_GB2312" w:eastAsia="仿宋_GB2312" w:cs="仿宋_GB2312"/>
          <w:sz w:val="32"/>
          <w:szCs w:val="32"/>
        </w:rPr>
      </w:pPr>
      <w:r>
        <w:rPr>
          <w:rFonts w:ascii="黑体" w:eastAsia="黑体" w:hAnsi="黑体" w:cs="黑体" w:hint="eastAsia"/>
          <w:sz w:val="32"/>
          <w:szCs w:val="32"/>
        </w:rPr>
        <w:lastRenderedPageBreak/>
        <w:t>六、关键词诠释、专业名词解释</w:t>
      </w:r>
    </w:p>
    <w:p w14:paraId="17069F35" w14:textId="77777777" w:rsidR="00843CC0" w:rsidRDefault="00000000" w:rsidP="004E0AF9">
      <w:pPr>
        <w:snapToGrid w:val="0"/>
        <w:spacing w:line="60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（一）偏差率。批发用户、售电公司实际用电量与各类交易合同（购售合同）总电量的差值部分为偏差电量，偏差电量与各类交易合同（购售合同）总电量的比值为偏差率。</w:t>
      </w:r>
    </w:p>
    <w:p w14:paraId="74167477" w14:textId="77777777" w:rsidR="00843CC0" w:rsidRDefault="00000000" w:rsidP="004E0AF9">
      <w:pPr>
        <w:snapToGrid w:val="0"/>
        <w:spacing w:line="60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（二）偏差结算差额资金总额。当月批发用户、售电公司支出的电能</w:t>
      </w:r>
      <w:proofErr w:type="gramStart"/>
      <w:r>
        <w:rPr>
          <w:rFonts w:ascii="仿宋_GB2312" w:eastAsia="仿宋_GB2312" w:cs="仿宋_GB2312" w:hint="eastAsia"/>
          <w:sz w:val="32"/>
          <w:szCs w:val="32"/>
        </w:rPr>
        <w:t>量合同</w:t>
      </w:r>
      <w:proofErr w:type="gramEnd"/>
      <w:r>
        <w:rPr>
          <w:rFonts w:ascii="仿宋_GB2312" w:eastAsia="仿宋_GB2312" w:cs="仿宋_GB2312" w:hint="eastAsia"/>
          <w:sz w:val="32"/>
          <w:szCs w:val="32"/>
        </w:rPr>
        <w:t>费用及偏差结算费用总和与北京电网向北京本地参与中长期交易的新能源发电企业、华北电网支付的直接交易电能</w:t>
      </w:r>
      <w:proofErr w:type="gramStart"/>
      <w:r>
        <w:rPr>
          <w:rFonts w:ascii="仿宋_GB2312" w:eastAsia="仿宋_GB2312" w:cs="仿宋_GB2312" w:hint="eastAsia"/>
          <w:sz w:val="32"/>
          <w:szCs w:val="32"/>
        </w:rPr>
        <w:t>量合同</w:t>
      </w:r>
      <w:proofErr w:type="gramEnd"/>
      <w:r>
        <w:rPr>
          <w:rFonts w:ascii="仿宋_GB2312" w:eastAsia="仿宋_GB2312" w:cs="仿宋_GB2312" w:hint="eastAsia"/>
          <w:sz w:val="32"/>
          <w:szCs w:val="32"/>
        </w:rPr>
        <w:t>费用及偏差结算费用总和之差。</w:t>
      </w:r>
    </w:p>
    <w:p w14:paraId="1C7EEC9F" w14:textId="77777777" w:rsidR="00843CC0" w:rsidRDefault="00000000" w:rsidP="004E0AF9">
      <w:pPr>
        <w:snapToGrid w:val="0"/>
        <w:spacing w:line="60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（三）绿证。绿证是我国可再生能源电量环境属性的唯一证明，是认定可再生能源电力生产、消费的唯一凭证。</w:t>
      </w:r>
    </w:p>
    <w:p w14:paraId="4C485F1C" w14:textId="61D7BA70" w:rsidR="00843CC0" w:rsidRDefault="005F1FDE" w:rsidP="004E0AF9">
      <w:pPr>
        <w:snapToGrid w:val="0"/>
        <w:spacing w:line="600" w:lineRule="exact"/>
        <w:ind w:left="640"/>
        <w:rPr>
          <w:rFonts w:ascii="仿宋_GB2312" w:eastAsia="仿宋_GB2312" w:cs="仿宋_GB2312"/>
          <w:sz w:val="32"/>
          <w:szCs w:val="32"/>
        </w:rPr>
      </w:pPr>
      <w:r>
        <w:rPr>
          <w:rFonts w:ascii="黑体" w:eastAsia="黑体" w:hAnsi="黑体" w:cs="黑体" w:hint="eastAsia"/>
          <w:sz w:val="32"/>
          <w:szCs w:val="32"/>
        </w:rPr>
        <w:t>七、</w:t>
      </w:r>
      <w:proofErr w:type="gramStart"/>
      <w:r>
        <w:rPr>
          <w:rFonts w:ascii="黑体" w:eastAsia="黑体" w:hAnsi="黑体" w:cs="黑体" w:hint="eastAsia"/>
          <w:sz w:val="32"/>
          <w:szCs w:val="32"/>
        </w:rPr>
        <w:t>惠民利</w:t>
      </w:r>
      <w:proofErr w:type="gramEnd"/>
      <w:r>
        <w:rPr>
          <w:rFonts w:ascii="黑体" w:eastAsia="黑体" w:hAnsi="黑体" w:cs="黑体" w:hint="eastAsia"/>
          <w:sz w:val="32"/>
          <w:szCs w:val="32"/>
        </w:rPr>
        <w:t>企举措</w:t>
      </w:r>
    </w:p>
    <w:p w14:paraId="25975A2E" w14:textId="09C4CE7F" w:rsidR="00F81E29" w:rsidRDefault="00F81E29" w:rsidP="004E0AF9">
      <w:pPr>
        <w:snapToGrid w:val="0"/>
        <w:spacing w:line="600" w:lineRule="exact"/>
        <w:ind w:firstLineChars="200" w:firstLine="640"/>
        <w:rPr>
          <w:rStyle w:val="NormalCharacter"/>
          <w:rFonts w:ascii="仿宋_GB2312" w:eastAsia="仿宋_GB2312" w:hAnsi="仿宋_GB2312" w:cs="仿宋_GB2312" w:hint="eastAsia"/>
          <w:color w:val="000000"/>
          <w:sz w:val="32"/>
          <w:szCs w:val="32"/>
        </w:rPr>
      </w:pPr>
      <w:r>
        <w:rPr>
          <w:rFonts w:ascii="仿宋_GB2312" w:eastAsia="仿宋_GB2312" w:cs="仿宋_GB2312" w:hint="eastAsia"/>
          <w:sz w:val="32"/>
          <w:szCs w:val="32"/>
        </w:rPr>
        <w:t>（一）</w:t>
      </w:r>
      <w:r w:rsidRPr="00F81E29">
        <w:rPr>
          <w:rFonts w:ascii="仿宋_GB2312" w:eastAsia="仿宋_GB2312" w:cs="仿宋_GB2312" w:hint="eastAsia"/>
          <w:sz w:val="32"/>
          <w:szCs w:val="32"/>
        </w:rPr>
        <w:t>批发用户、售电公司</w:t>
      </w:r>
      <w:r w:rsidR="00730327" w:rsidRPr="00730327">
        <w:rPr>
          <w:rFonts w:ascii="仿宋_GB2312" w:eastAsia="仿宋_GB2312" w:cs="仿宋_GB2312" w:hint="eastAsia"/>
          <w:sz w:val="32"/>
          <w:szCs w:val="32"/>
        </w:rPr>
        <w:t>偏差电量</w:t>
      </w:r>
      <w:proofErr w:type="gramStart"/>
      <w:r w:rsidR="00730327" w:rsidRPr="00730327">
        <w:rPr>
          <w:rFonts w:ascii="仿宋_GB2312" w:eastAsia="仿宋_GB2312" w:cs="仿宋_GB2312" w:hint="eastAsia"/>
          <w:sz w:val="32"/>
          <w:szCs w:val="32"/>
        </w:rPr>
        <w:t>结算按</w:t>
      </w:r>
      <w:proofErr w:type="gramEnd"/>
      <w:r w:rsidR="00730327" w:rsidRPr="00730327">
        <w:rPr>
          <w:rFonts w:ascii="仿宋_GB2312" w:eastAsia="仿宋_GB2312" w:cs="仿宋_GB2312" w:hint="eastAsia"/>
          <w:sz w:val="32"/>
          <w:szCs w:val="32"/>
        </w:rPr>
        <w:t>区间分段执行，不同区间电量分别适用各自对应的调节系数，适当调小偏差考核系数，有利于降低用户偏差考核负担，切实减轻企业用电成本</w:t>
      </w:r>
      <w:r>
        <w:rPr>
          <w:rFonts w:ascii="仿宋_GB2312" w:eastAsia="仿宋_GB2312" w:cs="仿宋_GB2312" w:hint="eastAsia"/>
          <w:sz w:val="32"/>
          <w:szCs w:val="32"/>
        </w:rPr>
        <w:t>。</w:t>
      </w:r>
    </w:p>
    <w:p w14:paraId="0F759CBA" w14:textId="59836EEF" w:rsidR="00843CC0" w:rsidRDefault="00000000" w:rsidP="004E0AF9">
      <w:pPr>
        <w:snapToGrid w:val="0"/>
        <w:spacing w:line="60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w:t>
      </w:r>
      <w:r w:rsidR="00F81E29">
        <w:rPr>
          <w:rFonts w:ascii="仿宋_GB2312" w:eastAsia="仿宋_GB2312" w:cs="仿宋_GB2312" w:hint="eastAsia"/>
          <w:sz w:val="32"/>
          <w:szCs w:val="32"/>
        </w:rPr>
        <w:t>二</w:t>
      </w:r>
      <w:r>
        <w:rPr>
          <w:rFonts w:ascii="仿宋_GB2312" w:eastAsia="仿宋_GB2312" w:cs="仿宋_GB2312" w:hint="eastAsia"/>
          <w:sz w:val="32"/>
          <w:szCs w:val="32"/>
        </w:rPr>
        <w:t>）</w:t>
      </w:r>
      <w:r w:rsidR="006F55EB" w:rsidRPr="006F55EB">
        <w:rPr>
          <w:rFonts w:ascii="仿宋_GB2312" w:eastAsia="仿宋_GB2312" w:cs="仿宋_GB2312" w:hint="eastAsia"/>
          <w:sz w:val="32"/>
          <w:szCs w:val="32"/>
        </w:rPr>
        <w:t>零售合同的电能</w:t>
      </w:r>
      <w:proofErr w:type="gramStart"/>
      <w:r w:rsidR="006F55EB" w:rsidRPr="006F55EB">
        <w:rPr>
          <w:rFonts w:ascii="仿宋_GB2312" w:eastAsia="仿宋_GB2312" w:cs="仿宋_GB2312" w:hint="eastAsia"/>
          <w:sz w:val="32"/>
          <w:szCs w:val="32"/>
        </w:rPr>
        <w:t>量价格</w:t>
      </w:r>
      <w:proofErr w:type="gramEnd"/>
      <w:r w:rsidR="006F55EB" w:rsidRPr="006F55EB">
        <w:rPr>
          <w:rFonts w:ascii="仿宋_GB2312" w:eastAsia="仿宋_GB2312" w:cs="仿宋_GB2312" w:hint="eastAsia"/>
          <w:sz w:val="32"/>
          <w:szCs w:val="32"/>
        </w:rPr>
        <w:t>在“北京燃煤基准价±20%”范围内形成（须扣减煤电容量电价，煤电容量电价暂按2026年1-9月均价计算，以首都电力交易中心披露的数据为准），</w:t>
      </w:r>
      <w:r w:rsidR="00730327" w:rsidRPr="00730327">
        <w:rPr>
          <w:rFonts w:ascii="仿宋_GB2312" w:eastAsia="仿宋_GB2312" w:cs="仿宋_GB2312" w:hint="eastAsia"/>
          <w:sz w:val="32"/>
          <w:szCs w:val="32"/>
        </w:rPr>
        <w:t>零售用户与售电公司结算的电能</w:t>
      </w:r>
      <w:proofErr w:type="gramStart"/>
      <w:r w:rsidR="00730327" w:rsidRPr="00730327">
        <w:rPr>
          <w:rFonts w:ascii="仿宋_GB2312" w:eastAsia="仿宋_GB2312" w:cs="仿宋_GB2312" w:hint="eastAsia"/>
          <w:sz w:val="32"/>
          <w:szCs w:val="32"/>
        </w:rPr>
        <w:t>量价格</w:t>
      </w:r>
      <w:proofErr w:type="gramEnd"/>
      <w:r w:rsidR="00730327" w:rsidRPr="00730327">
        <w:rPr>
          <w:rFonts w:ascii="仿宋_GB2312" w:eastAsia="仿宋_GB2312" w:cs="仿宋_GB2312" w:hint="eastAsia"/>
          <w:sz w:val="32"/>
          <w:szCs w:val="32"/>
        </w:rPr>
        <w:t>不包含煤电容量电价，有利于促进批零价格有效传导，将市场红利合理疏导至终端用户，为企业用电提供稳定的电价预期</w:t>
      </w:r>
      <w:r>
        <w:rPr>
          <w:rFonts w:ascii="仿宋_GB2312" w:eastAsia="仿宋_GB2312" w:cs="仿宋_GB2312" w:hint="eastAsia"/>
          <w:sz w:val="32"/>
          <w:szCs w:val="32"/>
        </w:rPr>
        <w:t>。</w:t>
      </w:r>
    </w:p>
    <w:p w14:paraId="5A49BF38" w14:textId="374DA8A2" w:rsidR="00843CC0" w:rsidRDefault="00000000" w:rsidP="004E0AF9">
      <w:pPr>
        <w:snapToGrid w:val="0"/>
        <w:spacing w:line="600" w:lineRule="exact"/>
        <w:ind w:firstLineChars="200" w:firstLine="640"/>
        <w:rPr>
          <w:rFonts w:ascii="仿宋_GB2312" w:eastAsia="仿宋_GB2312" w:cs="仿宋_GB2312"/>
          <w:sz w:val="32"/>
          <w:szCs w:val="32"/>
        </w:rPr>
      </w:pPr>
      <w:r>
        <w:rPr>
          <w:rStyle w:val="NormalCharacter"/>
          <w:rFonts w:ascii="仿宋_GB2312" w:eastAsia="仿宋_GB2312" w:hAnsi="仿宋_GB2312" w:cs="仿宋_GB2312" w:hint="eastAsia"/>
          <w:color w:val="000000"/>
          <w:sz w:val="32"/>
          <w:szCs w:val="32"/>
        </w:rPr>
        <w:t>（三）</w:t>
      </w:r>
      <w:r w:rsidR="00730327" w:rsidRPr="00730327">
        <w:rPr>
          <w:rStyle w:val="NormalCharacter"/>
          <w:rFonts w:ascii="仿宋_GB2312" w:eastAsia="仿宋_GB2312" w:hAnsi="仿宋_GB2312" w:cs="仿宋_GB2312" w:hint="eastAsia"/>
          <w:color w:val="000000"/>
          <w:sz w:val="32"/>
          <w:szCs w:val="32"/>
        </w:rPr>
        <w:t>批零价差超额收益按售电公司与每家零售用户之间</w:t>
      </w:r>
      <w:r w:rsidR="00730327">
        <w:rPr>
          <w:rStyle w:val="NormalCharacter"/>
          <w:rFonts w:ascii="仿宋_GB2312" w:eastAsia="仿宋_GB2312" w:hAnsi="仿宋_GB2312" w:cs="仿宋_GB2312" w:hint="eastAsia"/>
          <w:color w:val="000000"/>
          <w:sz w:val="32"/>
          <w:szCs w:val="32"/>
        </w:rPr>
        <w:t>分</w:t>
      </w:r>
      <w:r w:rsidR="00730327" w:rsidRPr="00730327">
        <w:rPr>
          <w:rStyle w:val="NormalCharacter"/>
          <w:rFonts w:ascii="仿宋_GB2312" w:eastAsia="仿宋_GB2312" w:hAnsi="仿宋_GB2312" w:cs="仿宋_GB2312" w:hint="eastAsia"/>
          <w:color w:val="000000"/>
          <w:sz w:val="32"/>
          <w:szCs w:val="32"/>
        </w:rPr>
        <w:lastRenderedPageBreak/>
        <w:t>别</w:t>
      </w:r>
      <w:r w:rsidR="004E0AF9">
        <w:rPr>
          <w:rStyle w:val="NormalCharacter"/>
          <w:rFonts w:ascii="仿宋_GB2312" w:eastAsia="仿宋_GB2312" w:hAnsi="仿宋_GB2312" w:cs="仿宋_GB2312" w:hint="eastAsia"/>
          <w:color w:val="000000"/>
          <w:sz w:val="32"/>
          <w:szCs w:val="32"/>
        </w:rPr>
        <w:t>计算</w:t>
      </w:r>
      <w:r w:rsidR="00730327" w:rsidRPr="00730327">
        <w:rPr>
          <w:rStyle w:val="NormalCharacter"/>
          <w:rFonts w:ascii="仿宋_GB2312" w:eastAsia="仿宋_GB2312" w:hAnsi="仿宋_GB2312" w:cs="仿宋_GB2312" w:hint="eastAsia"/>
          <w:color w:val="000000"/>
          <w:sz w:val="32"/>
          <w:szCs w:val="32"/>
        </w:rPr>
        <w:t>，超额部分金额按照协商确定的比例进行分享，分享比例大幅向零售用户倾斜，有利于将市场红利及时传导至终端用户，切实维护零售用户权益</w:t>
      </w:r>
      <w:r>
        <w:rPr>
          <w:rStyle w:val="NormalCharacter"/>
          <w:rFonts w:ascii="仿宋_GB2312" w:eastAsia="仿宋_GB2312" w:hAnsi="仿宋_GB2312" w:cs="仿宋_GB2312" w:hint="eastAsia"/>
          <w:color w:val="000000"/>
          <w:sz w:val="32"/>
          <w:szCs w:val="32"/>
        </w:rPr>
        <w:t>。</w:t>
      </w:r>
    </w:p>
    <w:p w14:paraId="5A39B3C4" w14:textId="396CFC27" w:rsidR="00843CC0" w:rsidRDefault="005F1FDE" w:rsidP="004E0AF9">
      <w:pPr>
        <w:snapToGrid w:val="0"/>
        <w:spacing w:line="600" w:lineRule="exact"/>
        <w:ind w:left="640"/>
        <w:rPr>
          <w:rFonts w:ascii="仿宋_GB2312" w:eastAsia="仿宋_GB2312" w:cs="仿宋_GB2312"/>
          <w:sz w:val="32"/>
          <w:szCs w:val="32"/>
        </w:rPr>
      </w:pPr>
      <w:r w:rsidRPr="00EF7652">
        <w:rPr>
          <w:rFonts w:ascii="黑体" w:eastAsia="黑体" w:hAnsi="黑体" w:cs="黑体" w:hint="eastAsia"/>
          <w:sz w:val="32"/>
          <w:szCs w:val="32"/>
        </w:rPr>
        <w:t>八、新旧政策差异</w:t>
      </w:r>
    </w:p>
    <w:p w14:paraId="5F346B2B" w14:textId="1B21EC0D" w:rsidR="009C4DCB" w:rsidRPr="00452359" w:rsidRDefault="009C4DCB" w:rsidP="004E0AF9">
      <w:pPr>
        <w:snapToGrid w:val="0"/>
        <w:spacing w:line="600" w:lineRule="exact"/>
        <w:ind w:firstLineChars="200" w:firstLine="640"/>
        <w:rPr>
          <w:rFonts w:ascii="仿宋_GB2312" w:eastAsia="仿宋_GB2312" w:hAnsi="黑体" w:cs="黑体" w:hint="eastAsia"/>
          <w:sz w:val="32"/>
          <w:szCs w:val="32"/>
        </w:rPr>
      </w:pPr>
      <w:r w:rsidRPr="006F55EB">
        <w:rPr>
          <w:rFonts w:ascii="仿宋_GB2312" w:eastAsia="仿宋_GB2312" w:hAnsi="黑体" w:cs="黑体" w:hint="eastAsia"/>
          <w:sz w:val="32"/>
          <w:szCs w:val="32"/>
        </w:rPr>
        <w:t>（一）调整交易电量规模。根据我市电</w:t>
      </w:r>
      <w:proofErr w:type="gramStart"/>
      <w:r w:rsidRPr="006F55EB">
        <w:rPr>
          <w:rFonts w:ascii="仿宋_GB2312" w:eastAsia="仿宋_GB2312" w:hAnsi="黑体" w:cs="黑体" w:hint="eastAsia"/>
          <w:sz w:val="32"/>
          <w:szCs w:val="32"/>
        </w:rPr>
        <w:t>力交易</w:t>
      </w:r>
      <w:proofErr w:type="gramEnd"/>
      <w:r w:rsidRPr="006F55EB">
        <w:rPr>
          <w:rFonts w:ascii="仿宋_GB2312" w:eastAsia="仿宋_GB2312" w:hAnsi="黑体" w:cs="黑体" w:hint="eastAsia"/>
          <w:sz w:val="32"/>
          <w:szCs w:val="32"/>
        </w:rPr>
        <w:t>市场需求，适当调增</w:t>
      </w:r>
      <w:r w:rsidRPr="00452359">
        <w:rPr>
          <w:rFonts w:ascii="仿宋_GB2312" w:eastAsia="仿宋_GB2312" w:hAnsi="黑体" w:cs="黑体" w:hint="eastAsia"/>
          <w:sz w:val="32"/>
          <w:szCs w:val="32"/>
        </w:rPr>
        <w:t>了交易规模。</w:t>
      </w:r>
    </w:p>
    <w:p w14:paraId="162A8563" w14:textId="74984BE9" w:rsidR="009C4DCB" w:rsidRPr="00452359" w:rsidRDefault="009C4DCB" w:rsidP="004E0AF9">
      <w:pPr>
        <w:snapToGrid w:val="0"/>
        <w:spacing w:line="600" w:lineRule="exact"/>
        <w:ind w:firstLineChars="200" w:firstLine="640"/>
        <w:rPr>
          <w:rFonts w:ascii="仿宋_GB2312" w:eastAsia="仿宋_GB2312" w:hAnsi="黑体" w:cs="黑体" w:hint="eastAsia"/>
          <w:sz w:val="32"/>
          <w:szCs w:val="32"/>
        </w:rPr>
      </w:pPr>
      <w:r w:rsidRPr="00452359">
        <w:rPr>
          <w:rFonts w:ascii="楷体_GB2312" w:eastAsia="楷体_GB2312" w:hAnsi="黑体" w:cs="黑体" w:hint="eastAsia"/>
          <w:sz w:val="32"/>
          <w:szCs w:val="32"/>
        </w:rPr>
        <w:t>新交易规模</w:t>
      </w:r>
      <w:r w:rsidRPr="00452359">
        <w:rPr>
          <w:rFonts w:ascii="仿宋_GB2312" w:eastAsia="仿宋_GB2312" w:hAnsi="黑体" w:cs="黑体" w:hint="eastAsia"/>
          <w:sz w:val="32"/>
          <w:szCs w:val="32"/>
        </w:rPr>
        <w:t>：总电量规模拟安排</w:t>
      </w:r>
      <w:r w:rsidR="006F55EB" w:rsidRPr="00452359">
        <w:rPr>
          <w:rFonts w:ascii="仿宋_GB2312" w:eastAsia="仿宋_GB2312" w:hAnsi="黑体" w:cs="黑体"/>
          <w:sz w:val="32"/>
          <w:szCs w:val="32"/>
        </w:rPr>
        <w:t>985</w:t>
      </w:r>
      <w:r w:rsidRPr="00452359">
        <w:rPr>
          <w:rFonts w:ascii="仿宋_GB2312" w:eastAsia="仿宋_GB2312" w:hAnsi="黑体" w:cs="黑体" w:hint="eastAsia"/>
          <w:sz w:val="32"/>
          <w:szCs w:val="32"/>
        </w:rPr>
        <w:t>亿千瓦时，其中，直接市场</w:t>
      </w:r>
      <w:r w:rsidR="006F55EB" w:rsidRPr="00452359">
        <w:rPr>
          <w:rFonts w:ascii="仿宋_GB2312" w:eastAsia="仿宋_GB2312" w:hAnsi="黑体" w:cs="黑体"/>
          <w:sz w:val="32"/>
          <w:szCs w:val="32"/>
        </w:rPr>
        <w:t>400</w:t>
      </w:r>
      <w:r w:rsidRPr="00452359">
        <w:rPr>
          <w:rFonts w:ascii="仿宋_GB2312" w:eastAsia="仿宋_GB2312" w:hAnsi="黑体" w:cs="黑体" w:hint="eastAsia"/>
          <w:sz w:val="32"/>
          <w:szCs w:val="32"/>
        </w:rPr>
        <w:t>亿千瓦时，电网代理购电</w:t>
      </w:r>
      <w:r w:rsidR="006F55EB" w:rsidRPr="00452359">
        <w:rPr>
          <w:rFonts w:ascii="仿宋_GB2312" w:eastAsia="仿宋_GB2312" w:hAnsi="黑体" w:cs="黑体"/>
          <w:sz w:val="32"/>
          <w:szCs w:val="32"/>
        </w:rPr>
        <w:t>585</w:t>
      </w:r>
      <w:r w:rsidRPr="00452359">
        <w:rPr>
          <w:rFonts w:ascii="仿宋_GB2312" w:eastAsia="仿宋_GB2312" w:hAnsi="黑体" w:cs="黑体" w:hint="eastAsia"/>
          <w:sz w:val="32"/>
          <w:szCs w:val="32"/>
        </w:rPr>
        <w:t>亿千瓦时。</w:t>
      </w:r>
    </w:p>
    <w:p w14:paraId="0279F112" w14:textId="6C843813" w:rsidR="009C4DCB" w:rsidRDefault="009C4DCB" w:rsidP="004E0AF9">
      <w:pPr>
        <w:snapToGrid w:val="0"/>
        <w:spacing w:line="600" w:lineRule="exact"/>
        <w:ind w:firstLineChars="200" w:firstLine="640"/>
        <w:rPr>
          <w:rFonts w:ascii="仿宋_GB2312" w:eastAsia="仿宋_GB2312" w:hAnsi="黑体" w:cs="黑体" w:hint="eastAsia"/>
          <w:sz w:val="32"/>
          <w:szCs w:val="32"/>
        </w:rPr>
      </w:pPr>
      <w:r w:rsidRPr="00452359">
        <w:rPr>
          <w:rFonts w:ascii="楷体_GB2312" w:eastAsia="楷体_GB2312" w:hAnsi="黑体" w:cs="黑体" w:hint="eastAsia"/>
          <w:sz w:val="32"/>
          <w:szCs w:val="32"/>
        </w:rPr>
        <w:t>原交易规模</w:t>
      </w:r>
      <w:r w:rsidRPr="00452359">
        <w:rPr>
          <w:rFonts w:ascii="仿宋_GB2312" w:eastAsia="仿宋_GB2312" w:hAnsi="黑体" w:cs="黑体" w:hint="eastAsia"/>
          <w:sz w:val="32"/>
          <w:szCs w:val="32"/>
        </w:rPr>
        <w:t>：总电量规模拟安排</w:t>
      </w:r>
      <w:r w:rsidR="00452359" w:rsidRPr="00452359">
        <w:rPr>
          <w:rFonts w:ascii="仿宋_GB2312" w:eastAsia="仿宋_GB2312" w:hAnsi="黑体" w:cs="黑体"/>
          <w:sz w:val="32"/>
          <w:szCs w:val="32"/>
        </w:rPr>
        <w:t>950</w:t>
      </w:r>
      <w:r w:rsidRPr="00452359">
        <w:rPr>
          <w:rFonts w:ascii="仿宋_GB2312" w:eastAsia="仿宋_GB2312" w:hAnsi="黑体" w:cs="黑体" w:hint="eastAsia"/>
          <w:sz w:val="32"/>
          <w:szCs w:val="32"/>
        </w:rPr>
        <w:t>亿千瓦时，其中，直接市场</w:t>
      </w:r>
      <w:r w:rsidR="00452359" w:rsidRPr="00452359">
        <w:rPr>
          <w:rFonts w:ascii="仿宋_GB2312" w:eastAsia="仿宋_GB2312" w:hAnsi="黑体" w:cs="黑体"/>
          <w:sz w:val="32"/>
          <w:szCs w:val="32"/>
        </w:rPr>
        <w:t>350</w:t>
      </w:r>
      <w:r w:rsidRPr="00452359">
        <w:rPr>
          <w:rFonts w:ascii="仿宋_GB2312" w:eastAsia="仿宋_GB2312" w:hAnsi="黑体" w:cs="黑体" w:hint="eastAsia"/>
          <w:sz w:val="32"/>
          <w:szCs w:val="32"/>
        </w:rPr>
        <w:t>亿千瓦时，电网代理购电</w:t>
      </w:r>
      <w:r w:rsidR="00452359" w:rsidRPr="00452359">
        <w:rPr>
          <w:rFonts w:ascii="仿宋_GB2312" w:eastAsia="仿宋_GB2312" w:hAnsi="黑体" w:cs="黑体"/>
          <w:sz w:val="32"/>
          <w:szCs w:val="32"/>
        </w:rPr>
        <w:t>600</w:t>
      </w:r>
      <w:r w:rsidRPr="009C4DCB">
        <w:rPr>
          <w:rFonts w:ascii="仿宋_GB2312" w:eastAsia="仿宋_GB2312" w:hAnsi="黑体" w:cs="黑体" w:hint="eastAsia"/>
          <w:sz w:val="32"/>
          <w:szCs w:val="32"/>
        </w:rPr>
        <w:t>亿千瓦时。</w:t>
      </w:r>
    </w:p>
    <w:p w14:paraId="5D162295" w14:textId="2AAFBE34" w:rsidR="006F55EB" w:rsidRDefault="00000000" w:rsidP="004E0AF9">
      <w:pPr>
        <w:snapToGrid w:val="0"/>
        <w:spacing w:line="600" w:lineRule="exact"/>
        <w:ind w:firstLineChars="200" w:firstLine="640"/>
        <w:rPr>
          <w:rFonts w:ascii="仿宋_GB2312" w:eastAsia="仿宋_GB2312" w:hAnsi="黑体" w:cs="黑体" w:hint="eastAsia"/>
          <w:sz w:val="32"/>
          <w:szCs w:val="32"/>
        </w:rPr>
      </w:pPr>
      <w:r>
        <w:rPr>
          <w:rFonts w:ascii="仿宋_GB2312" w:eastAsia="仿宋_GB2312" w:cs="仿宋_GB2312" w:hint="eastAsia"/>
          <w:sz w:val="32"/>
          <w:szCs w:val="32"/>
        </w:rPr>
        <w:t>（二）</w:t>
      </w:r>
      <w:r w:rsidR="004E0AF9" w:rsidRPr="004E0AF9">
        <w:rPr>
          <w:rFonts w:ascii="仿宋_GB2312" w:eastAsia="仿宋_GB2312" w:cs="仿宋_GB2312" w:hint="eastAsia"/>
          <w:sz w:val="32"/>
          <w:szCs w:val="32"/>
        </w:rPr>
        <w:t>优化交易申报方式</w:t>
      </w:r>
      <w:r w:rsidR="00452359">
        <w:rPr>
          <w:rFonts w:ascii="仿宋_GB2312" w:eastAsia="仿宋_GB2312" w:cs="仿宋_GB2312" w:hint="eastAsia"/>
          <w:sz w:val="32"/>
          <w:szCs w:val="32"/>
        </w:rPr>
        <w:t>。</w:t>
      </w:r>
      <w:r w:rsidR="005A53DC" w:rsidRPr="005A53DC">
        <w:rPr>
          <w:rFonts w:ascii="仿宋_GB2312" w:eastAsia="仿宋_GB2312" w:cs="仿宋_GB2312" w:hint="eastAsia"/>
          <w:sz w:val="32"/>
          <w:szCs w:val="32"/>
        </w:rPr>
        <w:t>为做好中长期与现货衔接，将申报方式调整为分时段报量报价，推动各时段价格由市场竞价形成</w:t>
      </w:r>
      <w:r w:rsidR="00EF7652">
        <w:rPr>
          <w:rFonts w:ascii="仿宋_GB2312" w:eastAsia="仿宋_GB2312" w:cs="仿宋_GB2312" w:hint="eastAsia"/>
          <w:sz w:val="32"/>
          <w:szCs w:val="32"/>
        </w:rPr>
        <w:t>。</w:t>
      </w:r>
    </w:p>
    <w:p w14:paraId="3FDF1265" w14:textId="33209CDF" w:rsidR="00452359" w:rsidRDefault="00452359" w:rsidP="004E0AF9">
      <w:pPr>
        <w:snapToGrid w:val="0"/>
        <w:spacing w:line="600" w:lineRule="exact"/>
        <w:ind w:firstLineChars="200" w:firstLine="640"/>
        <w:rPr>
          <w:rFonts w:ascii="仿宋_GB2312" w:eastAsia="仿宋_GB2312" w:cs="仿宋_GB2312"/>
          <w:sz w:val="32"/>
          <w:szCs w:val="32"/>
        </w:rPr>
      </w:pPr>
      <w:r w:rsidRPr="00F82699">
        <w:rPr>
          <w:rFonts w:ascii="楷体_GB2312" w:eastAsia="楷体_GB2312" w:hAnsi="黑体" w:cs="黑体" w:hint="eastAsia"/>
          <w:sz w:val="32"/>
          <w:szCs w:val="32"/>
        </w:rPr>
        <w:t>新</w:t>
      </w:r>
      <w:r w:rsidR="006F55EB" w:rsidRPr="00F82699">
        <w:rPr>
          <w:rFonts w:ascii="楷体_GB2312" w:eastAsia="楷体_GB2312" w:hAnsi="黑体" w:cs="黑体" w:hint="eastAsia"/>
          <w:sz w:val="32"/>
          <w:szCs w:val="32"/>
        </w:rPr>
        <w:t>交易方式</w:t>
      </w:r>
      <w:r>
        <w:rPr>
          <w:rFonts w:ascii="仿宋_GB2312" w:eastAsia="仿宋_GB2312" w:hAnsi="黑体" w:cs="黑体" w:hint="eastAsia"/>
          <w:sz w:val="32"/>
          <w:szCs w:val="32"/>
        </w:rPr>
        <w:t>：</w:t>
      </w:r>
      <w:r w:rsidR="004E0AF9" w:rsidRPr="004E0AF9">
        <w:rPr>
          <w:rFonts w:ascii="仿宋_GB2312" w:eastAsia="仿宋_GB2312" w:hAnsi="黑体" w:cs="黑体" w:hint="eastAsia"/>
          <w:sz w:val="32"/>
          <w:szCs w:val="32"/>
        </w:rPr>
        <w:t>发电企业、批发用户、售电公司采用分24时段报量、报价的模式参与交易</w:t>
      </w:r>
      <w:r>
        <w:rPr>
          <w:rFonts w:ascii="仿宋_GB2312" w:eastAsia="仿宋_GB2312" w:cs="仿宋_GB2312" w:hint="eastAsia"/>
          <w:sz w:val="32"/>
          <w:szCs w:val="32"/>
        </w:rPr>
        <w:t>。</w:t>
      </w:r>
    </w:p>
    <w:p w14:paraId="0A6E5274" w14:textId="052EE88A" w:rsidR="00843CC0" w:rsidRDefault="00452359" w:rsidP="004E0AF9">
      <w:pPr>
        <w:snapToGrid w:val="0"/>
        <w:spacing w:line="600" w:lineRule="exact"/>
        <w:ind w:firstLineChars="200" w:firstLine="640"/>
        <w:rPr>
          <w:rFonts w:ascii="仿宋_GB2312" w:eastAsia="仿宋_GB2312" w:hAnsi="黑体" w:cs="黑体" w:hint="eastAsia"/>
          <w:sz w:val="32"/>
          <w:szCs w:val="32"/>
        </w:rPr>
      </w:pPr>
      <w:r w:rsidRPr="00F82699">
        <w:rPr>
          <w:rFonts w:ascii="楷体_GB2312" w:eastAsia="楷体_GB2312" w:hAnsi="黑体" w:cs="黑体" w:hint="eastAsia"/>
          <w:sz w:val="32"/>
          <w:szCs w:val="32"/>
        </w:rPr>
        <w:t>原交易方式</w:t>
      </w:r>
      <w:r>
        <w:rPr>
          <w:rFonts w:ascii="仿宋_GB2312" w:eastAsia="仿宋_GB2312" w:hAnsi="黑体" w:cs="黑体" w:hint="eastAsia"/>
          <w:sz w:val="32"/>
          <w:szCs w:val="32"/>
        </w:rPr>
        <w:t>：</w:t>
      </w:r>
      <w:r w:rsidR="004E0AF9" w:rsidRPr="004E0AF9">
        <w:rPr>
          <w:rFonts w:ascii="仿宋_GB2312" w:eastAsia="仿宋_GB2312" w:hAnsi="黑体" w:cs="黑体" w:hint="eastAsia"/>
          <w:sz w:val="32"/>
          <w:szCs w:val="32"/>
        </w:rPr>
        <w:t>发电企业、批发用户、售电公司采用分时段报量、单一报价的模式，按照24时段分别报量，以总量参与交易</w:t>
      </w:r>
      <w:r>
        <w:rPr>
          <w:rFonts w:ascii="仿宋_GB2312" w:eastAsia="仿宋_GB2312" w:hAnsi="黑体" w:cs="黑体" w:hint="eastAsia"/>
          <w:sz w:val="32"/>
          <w:szCs w:val="32"/>
        </w:rPr>
        <w:t>。</w:t>
      </w:r>
    </w:p>
    <w:p w14:paraId="0B2230E0" w14:textId="36B1E955" w:rsidR="00050D6B" w:rsidRDefault="00050D6B" w:rsidP="00050D6B">
      <w:pPr>
        <w:snapToGrid w:val="0"/>
        <w:spacing w:line="600" w:lineRule="exact"/>
        <w:ind w:firstLineChars="200" w:firstLine="640"/>
        <w:rPr>
          <w:rFonts w:ascii="仿宋_GB2312" w:eastAsia="仿宋_GB2312" w:hAnsi="黑体" w:cs="黑体" w:hint="eastAsia"/>
          <w:sz w:val="32"/>
          <w:szCs w:val="32"/>
        </w:rPr>
      </w:pPr>
      <w:r>
        <w:rPr>
          <w:rFonts w:ascii="仿宋_GB2312" w:eastAsia="仿宋_GB2312" w:hAnsi="黑体" w:cs="黑体" w:hint="eastAsia"/>
          <w:sz w:val="32"/>
          <w:szCs w:val="32"/>
        </w:rPr>
        <w:t>（三）</w:t>
      </w:r>
      <w:r w:rsidRPr="00050D6B">
        <w:rPr>
          <w:rFonts w:ascii="仿宋_GB2312" w:eastAsia="仿宋_GB2312" w:hAnsi="黑体" w:cs="黑体" w:hint="eastAsia"/>
          <w:sz w:val="32"/>
          <w:szCs w:val="32"/>
        </w:rPr>
        <w:t>明确量价曲线形成</w:t>
      </w:r>
      <w:r w:rsidRPr="00EF7652">
        <w:rPr>
          <w:rFonts w:ascii="仿宋_GB2312" w:eastAsia="仿宋_GB2312" w:hAnsi="黑体" w:cs="黑体" w:hint="eastAsia"/>
          <w:sz w:val="32"/>
          <w:szCs w:val="32"/>
        </w:rPr>
        <w:t>。</w:t>
      </w:r>
      <w:r w:rsidR="005A53DC" w:rsidRPr="005A53DC">
        <w:rPr>
          <w:rFonts w:ascii="仿宋_GB2312" w:eastAsia="仿宋_GB2312" w:hAnsi="黑体" w:cs="黑体" w:hint="eastAsia"/>
          <w:sz w:val="32"/>
          <w:szCs w:val="32"/>
        </w:rPr>
        <w:t>结合我市分时段交易开展情况，对量、价曲线形成方式进行调整，由发、用双方协商确定或根据成交结果形成</w:t>
      </w:r>
      <w:r>
        <w:rPr>
          <w:rFonts w:ascii="仿宋_GB2312" w:eastAsia="仿宋_GB2312" w:hAnsi="楷体" w:cs="楷体" w:hint="eastAsia"/>
          <w:bCs/>
          <w:sz w:val="32"/>
          <w:szCs w:val="32"/>
        </w:rPr>
        <w:t>。</w:t>
      </w:r>
    </w:p>
    <w:p w14:paraId="39B9B2AE" w14:textId="109ED4A9" w:rsidR="00050D6B" w:rsidRDefault="00050D6B" w:rsidP="00050D6B">
      <w:pPr>
        <w:snapToGrid w:val="0"/>
        <w:spacing w:line="600" w:lineRule="exact"/>
        <w:ind w:firstLineChars="200" w:firstLine="640"/>
        <w:rPr>
          <w:rFonts w:ascii="仿宋_GB2312" w:eastAsia="仿宋_GB2312" w:hAnsi="黑体" w:cs="黑体" w:hint="eastAsia"/>
          <w:sz w:val="32"/>
          <w:szCs w:val="32"/>
        </w:rPr>
      </w:pPr>
      <w:r>
        <w:rPr>
          <w:rFonts w:ascii="楷体_GB2312" w:eastAsia="楷体_GB2312" w:hAnsi="黑体" w:cs="黑体" w:hint="eastAsia"/>
          <w:sz w:val="32"/>
          <w:szCs w:val="32"/>
        </w:rPr>
        <w:t>新曲线形成</w:t>
      </w:r>
      <w:r>
        <w:rPr>
          <w:rFonts w:ascii="仿宋_GB2312" w:eastAsia="仿宋_GB2312" w:hAnsi="黑体" w:cs="黑体" w:hint="eastAsia"/>
          <w:sz w:val="32"/>
          <w:szCs w:val="32"/>
        </w:rPr>
        <w:t>：</w:t>
      </w:r>
      <w:r w:rsidRPr="00050D6B">
        <w:rPr>
          <w:rFonts w:ascii="仿宋_GB2312" w:eastAsia="仿宋_GB2312" w:hAnsi="黑体" w:cs="黑体" w:hint="eastAsia"/>
          <w:sz w:val="32"/>
          <w:szCs w:val="32"/>
        </w:rPr>
        <w:t>采用双边协商方式时，发、用双方协商确定量、价曲线；采用集中交易时，发、用双方根据各时段成交结果形成</w:t>
      </w:r>
      <w:r w:rsidRPr="00050D6B">
        <w:rPr>
          <w:rFonts w:ascii="仿宋_GB2312" w:eastAsia="仿宋_GB2312" w:hAnsi="黑体" w:cs="黑体" w:hint="eastAsia"/>
          <w:sz w:val="32"/>
          <w:szCs w:val="32"/>
        </w:rPr>
        <w:lastRenderedPageBreak/>
        <w:t>量、价曲线</w:t>
      </w:r>
      <w:r>
        <w:rPr>
          <w:rFonts w:ascii="仿宋_GB2312" w:eastAsia="仿宋_GB2312" w:hAnsi="黑体" w:cs="黑体" w:hint="eastAsia"/>
          <w:sz w:val="32"/>
          <w:szCs w:val="32"/>
        </w:rPr>
        <w:t>。</w:t>
      </w:r>
    </w:p>
    <w:p w14:paraId="2408849F" w14:textId="2FE25A1E" w:rsidR="00050D6B" w:rsidRDefault="00050D6B" w:rsidP="00050D6B">
      <w:pPr>
        <w:snapToGrid w:val="0"/>
        <w:spacing w:line="600" w:lineRule="exact"/>
        <w:ind w:firstLineChars="200" w:firstLine="640"/>
        <w:rPr>
          <w:rFonts w:ascii="仿宋_GB2312" w:eastAsia="仿宋_GB2312" w:hAnsi="黑体" w:cs="黑体" w:hint="eastAsia"/>
          <w:sz w:val="32"/>
          <w:szCs w:val="32"/>
        </w:rPr>
      </w:pPr>
      <w:r>
        <w:rPr>
          <w:rFonts w:ascii="楷体_GB2312" w:eastAsia="楷体_GB2312" w:hAnsi="黑体" w:cs="黑体" w:hint="eastAsia"/>
          <w:sz w:val="32"/>
          <w:szCs w:val="32"/>
        </w:rPr>
        <w:t>原曲线形成</w:t>
      </w:r>
      <w:r>
        <w:rPr>
          <w:rFonts w:ascii="仿宋_GB2312" w:eastAsia="仿宋_GB2312" w:hAnsi="黑体" w:cs="黑体" w:hint="eastAsia"/>
          <w:sz w:val="32"/>
          <w:szCs w:val="32"/>
        </w:rPr>
        <w:t>：</w:t>
      </w:r>
      <w:r w:rsidRPr="00050D6B">
        <w:rPr>
          <w:rFonts w:ascii="仿宋_GB2312" w:eastAsia="仿宋_GB2312" w:hAnsi="黑体" w:cs="黑体" w:hint="eastAsia"/>
          <w:sz w:val="32"/>
          <w:szCs w:val="32"/>
        </w:rPr>
        <w:t>采用双边协商方式时，发、用双方协商确定电量曲线；采用集中竞价交易时，成交电量默认按北京典型负荷曲线电量比例分解</w:t>
      </w:r>
      <w:r>
        <w:rPr>
          <w:rFonts w:ascii="仿宋_GB2312" w:eastAsia="仿宋_GB2312" w:hAnsi="黑体" w:cs="黑体" w:hint="eastAsia"/>
          <w:sz w:val="32"/>
          <w:szCs w:val="32"/>
        </w:rPr>
        <w:t>。</w:t>
      </w:r>
    </w:p>
    <w:p w14:paraId="385AB45A" w14:textId="69D97980" w:rsidR="00452359" w:rsidRDefault="00452359" w:rsidP="004E0AF9">
      <w:pPr>
        <w:snapToGrid w:val="0"/>
        <w:spacing w:line="600" w:lineRule="exact"/>
        <w:ind w:firstLineChars="200" w:firstLine="640"/>
        <w:rPr>
          <w:rFonts w:ascii="仿宋_GB2312" w:eastAsia="仿宋_GB2312" w:hAnsi="黑体" w:cs="黑体" w:hint="eastAsia"/>
          <w:sz w:val="32"/>
          <w:szCs w:val="32"/>
        </w:rPr>
      </w:pPr>
      <w:r>
        <w:rPr>
          <w:rFonts w:ascii="仿宋_GB2312" w:eastAsia="仿宋_GB2312" w:hAnsi="黑体" w:cs="黑体" w:hint="eastAsia"/>
          <w:sz w:val="32"/>
          <w:szCs w:val="32"/>
        </w:rPr>
        <w:t>（</w:t>
      </w:r>
      <w:r w:rsidR="00050D6B">
        <w:rPr>
          <w:rFonts w:ascii="仿宋_GB2312" w:eastAsia="仿宋_GB2312" w:hAnsi="黑体" w:cs="黑体" w:hint="eastAsia"/>
          <w:sz w:val="32"/>
          <w:szCs w:val="32"/>
        </w:rPr>
        <w:t>四</w:t>
      </w:r>
      <w:r>
        <w:rPr>
          <w:rFonts w:ascii="仿宋_GB2312" w:eastAsia="仿宋_GB2312" w:hAnsi="黑体" w:cs="黑体" w:hint="eastAsia"/>
          <w:sz w:val="32"/>
          <w:szCs w:val="32"/>
        </w:rPr>
        <w:t>）</w:t>
      </w:r>
      <w:r w:rsidR="004E0AF9" w:rsidRPr="004E0AF9">
        <w:rPr>
          <w:rFonts w:ascii="仿宋_GB2312" w:eastAsia="仿宋_GB2312" w:hAnsi="黑体" w:cs="黑体" w:hint="eastAsia"/>
          <w:sz w:val="32"/>
          <w:szCs w:val="32"/>
        </w:rPr>
        <w:t>细化</w:t>
      </w:r>
      <w:r w:rsidR="00775FE7" w:rsidRPr="00775FE7">
        <w:rPr>
          <w:rFonts w:ascii="仿宋_GB2312" w:eastAsia="仿宋_GB2312" w:hAnsi="黑体" w:cs="黑体" w:hint="eastAsia"/>
          <w:sz w:val="32"/>
          <w:szCs w:val="32"/>
        </w:rPr>
        <w:t>燃煤发电交易价格形成</w:t>
      </w:r>
      <w:r w:rsidR="004E0AF9">
        <w:rPr>
          <w:rFonts w:ascii="仿宋_GB2312" w:eastAsia="仿宋_GB2312" w:hAnsi="黑体" w:cs="黑体" w:hint="eastAsia"/>
          <w:sz w:val="32"/>
          <w:szCs w:val="32"/>
        </w:rPr>
        <w:t>范围</w:t>
      </w:r>
      <w:r>
        <w:rPr>
          <w:rFonts w:ascii="仿宋_GB2312" w:eastAsia="仿宋_GB2312" w:hAnsi="黑体" w:cs="黑体" w:hint="eastAsia"/>
          <w:sz w:val="32"/>
          <w:szCs w:val="32"/>
        </w:rPr>
        <w:t>。</w:t>
      </w:r>
      <w:r w:rsidR="00775FE7" w:rsidRPr="00775FE7">
        <w:rPr>
          <w:rFonts w:ascii="仿宋_GB2312" w:eastAsia="仿宋_GB2312" w:hAnsi="黑体" w:cs="黑体" w:hint="eastAsia"/>
          <w:sz w:val="32"/>
          <w:szCs w:val="32"/>
        </w:rPr>
        <w:t>根据</w:t>
      </w:r>
      <w:r w:rsidR="00775FE7">
        <w:rPr>
          <w:rFonts w:ascii="仿宋_GB2312" w:eastAsia="仿宋_GB2312" w:hAnsi="黑体" w:cs="黑体" w:hint="eastAsia"/>
          <w:sz w:val="32"/>
          <w:szCs w:val="32"/>
        </w:rPr>
        <w:t>我市</w:t>
      </w:r>
      <w:r w:rsidR="00775FE7" w:rsidRPr="00775FE7">
        <w:rPr>
          <w:rFonts w:ascii="仿宋_GB2312" w:eastAsia="仿宋_GB2312" w:hAnsi="黑体" w:cs="黑体" w:hint="eastAsia"/>
          <w:sz w:val="32"/>
          <w:szCs w:val="32"/>
        </w:rPr>
        <w:t>电力市场分时段交易</w:t>
      </w:r>
      <w:r w:rsidR="00775FE7">
        <w:rPr>
          <w:rFonts w:ascii="仿宋_GB2312" w:eastAsia="仿宋_GB2312" w:hAnsi="黑体" w:cs="黑体" w:hint="eastAsia"/>
          <w:sz w:val="32"/>
          <w:szCs w:val="32"/>
        </w:rPr>
        <w:t>推进情况</w:t>
      </w:r>
      <w:r w:rsidR="00775FE7" w:rsidRPr="00775FE7">
        <w:rPr>
          <w:rFonts w:ascii="仿宋_GB2312" w:eastAsia="仿宋_GB2312" w:hAnsi="黑体" w:cs="黑体" w:hint="eastAsia"/>
          <w:sz w:val="32"/>
          <w:szCs w:val="32"/>
        </w:rPr>
        <w:t>，调整了燃煤发电交易价格形成方式</w:t>
      </w:r>
      <w:r>
        <w:rPr>
          <w:rFonts w:ascii="仿宋_GB2312" w:eastAsia="仿宋_GB2312" w:hAnsi="楷体" w:cs="楷体" w:hint="eastAsia"/>
          <w:bCs/>
          <w:sz w:val="32"/>
          <w:szCs w:val="32"/>
        </w:rPr>
        <w:t>。</w:t>
      </w:r>
    </w:p>
    <w:p w14:paraId="0AC5B8D1" w14:textId="1B92E991" w:rsidR="00452359" w:rsidRDefault="00452359" w:rsidP="004E0AF9">
      <w:pPr>
        <w:snapToGrid w:val="0"/>
        <w:spacing w:line="600" w:lineRule="exact"/>
        <w:ind w:firstLineChars="200" w:firstLine="640"/>
        <w:rPr>
          <w:rFonts w:ascii="仿宋_GB2312" w:eastAsia="仿宋_GB2312" w:hAnsi="黑体" w:cs="黑体" w:hint="eastAsia"/>
          <w:sz w:val="32"/>
          <w:szCs w:val="32"/>
        </w:rPr>
      </w:pPr>
      <w:r>
        <w:rPr>
          <w:rFonts w:ascii="楷体_GB2312" w:eastAsia="楷体_GB2312" w:hAnsi="黑体" w:cs="黑体" w:hint="eastAsia"/>
          <w:sz w:val="32"/>
          <w:szCs w:val="32"/>
        </w:rPr>
        <w:t>新价格形成</w:t>
      </w:r>
      <w:r w:rsidR="004E0AF9">
        <w:rPr>
          <w:rFonts w:ascii="楷体_GB2312" w:eastAsia="楷体_GB2312" w:hAnsi="黑体" w:cs="黑体" w:hint="eastAsia"/>
          <w:sz w:val="32"/>
          <w:szCs w:val="32"/>
        </w:rPr>
        <w:t>范围</w:t>
      </w:r>
      <w:r>
        <w:rPr>
          <w:rFonts w:ascii="仿宋_GB2312" w:eastAsia="仿宋_GB2312" w:hAnsi="黑体" w:cs="黑体" w:hint="eastAsia"/>
          <w:sz w:val="32"/>
          <w:szCs w:val="32"/>
        </w:rPr>
        <w:t>：</w:t>
      </w:r>
      <w:r w:rsidR="004E0AF9" w:rsidRPr="004E0AF9">
        <w:rPr>
          <w:rFonts w:ascii="仿宋_GB2312" w:eastAsia="仿宋_GB2312" w:hAnsi="黑体" w:cs="黑体" w:hint="eastAsia"/>
          <w:sz w:val="32"/>
          <w:szCs w:val="32"/>
        </w:rPr>
        <w:t>燃煤发电市场各段交易价格在“基准价+上下浮动”范围内形成（不含煤电容量电价），基准价适用</w:t>
      </w:r>
      <w:proofErr w:type="gramStart"/>
      <w:r w:rsidR="004E0AF9" w:rsidRPr="004E0AF9">
        <w:rPr>
          <w:rFonts w:ascii="仿宋_GB2312" w:eastAsia="仿宋_GB2312" w:hAnsi="黑体" w:cs="黑体" w:hint="eastAsia"/>
          <w:sz w:val="32"/>
          <w:szCs w:val="32"/>
        </w:rPr>
        <w:t>落地省</w:t>
      </w:r>
      <w:proofErr w:type="gramEnd"/>
      <w:r w:rsidR="004E0AF9" w:rsidRPr="004E0AF9">
        <w:rPr>
          <w:rFonts w:ascii="仿宋_GB2312" w:eastAsia="仿宋_GB2312" w:hAnsi="黑体" w:cs="黑体" w:hint="eastAsia"/>
          <w:sz w:val="32"/>
          <w:szCs w:val="32"/>
        </w:rPr>
        <w:t>基准价水平，浮动范围原则上均不超过20%</w:t>
      </w:r>
      <w:r>
        <w:rPr>
          <w:rFonts w:ascii="仿宋_GB2312" w:eastAsia="仿宋_GB2312" w:hAnsi="黑体" w:cs="黑体" w:hint="eastAsia"/>
          <w:sz w:val="32"/>
          <w:szCs w:val="32"/>
        </w:rPr>
        <w:t>。</w:t>
      </w:r>
    </w:p>
    <w:p w14:paraId="5E4FCE6A" w14:textId="27745E1D" w:rsidR="00452359" w:rsidRDefault="00452359" w:rsidP="004E0AF9">
      <w:pPr>
        <w:snapToGrid w:val="0"/>
        <w:spacing w:line="600" w:lineRule="exact"/>
        <w:ind w:firstLineChars="200" w:firstLine="640"/>
        <w:rPr>
          <w:rFonts w:ascii="仿宋_GB2312" w:eastAsia="仿宋_GB2312" w:hAnsi="黑体" w:cs="黑体" w:hint="eastAsia"/>
          <w:sz w:val="32"/>
          <w:szCs w:val="32"/>
        </w:rPr>
      </w:pPr>
      <w:r>
        <w:rPr>
          <w:rFonts w:ascii="楷体_GB2312" w:eastAsia="楷体_GB2312" w:hAnsi="黑体" w:cs="黑体" w:hint="eastAsia"/>
          <w:sz w:val="32"/>
          <w:szCs w:val="32"/>
        </w:rPr>
        <w:t>原价格形成</w:t>
      </w:r>
      <w:r w:rsidR="004E0AF9">
        <w:rPr>
          <w:rFonts w:ascii="楷体_GB2312" w:eastAsia="楷体_GB2312" w:hAnsi="黑体" w:cs="黑体" w:hint="eastAsia"/>
          <w:sz w:val="32"/>
          <w:szCs w:val="32"/>
        </w:rPr>
        <w:t>范围</w:t>
      </w:r>
      <w:r>
        <w:rPr>
          <w:rFonts w:ascii="仿宋_GB2312" w:eastAsia="仿宋_GB2312" w:hAnsi="黑体" w:cs="黑体" w:hint="eastAsia"/>
          <w:sz w:val="32"/>
          <w:szCs w:val="32"/>
        </w:rPr>
        <w:t>：</w:t>
      </w:r>
      <w:r w:rsidRPr="00452359">
        <w:rPr>
          <w:rFonts w:ascii="仿宋_GB2312" w:eastAsia="仿宋_GB2312" w:hAnsi="黑体" w:cs="黑体" w:hint="eastAsia"/>
          <w:sz w:val="32"/>
          <w:szCs w:val="32"/>
        </w:rPr>
        <w:t>燃煤发电市场交易价格在“基准价+上下浮动”范围内形成，基准价适用</w:t>
      </w:r>
      <w:proofErr w:type="gramStart"/>
      <w:r w:rsidRPr="00452359">
        <w:rPr>
          <w:rFonts w:ascii="仿宋_GB2312" w:eastAsia="仿宋_GB2312" w:hAnsi="黑体" w:cs="黑体" w:hint="eastAsia"/>
          <w:sz w:val="32"/>
          <w:szCs w:val="32"/>
        </w:rPr>
        <w:t>落地省</w:t>
      </w:r>
      <w:proofErr w:type="gramEnd"/>
      <w:r w:rsidRPr="00452359">
        <w:rPr>
          <w:rFonts w:ascii="仿宋_GB2312" w:eastAsia="仿宋_GB2312" w:hAnsi="黑体" w:cs="黑体" w:hint="eastAsia"/>
          <w:sz w:val="32"/>
          <w:szCs w:val="32"/>
        </w:rPr>
        <w:t>基准价水平，浮动范围原则上均不超过20%</w:t>
      </w:r>
      <w:r>
        <w:rPr>
          <w:rFonts w:ascii="仿宋_GB2312" w:eastAsia="仿宋_GB2312" w:hAnsi="黑体" w:cs="黑体" w:hint="eastAsia"/>
          <w:sz w:val="32"/>
          <w:szCs w:val="32"/>
        </w:rPr>
        <w:t>。</w:t>
      </w:r>
    </w:p>
    <w:p w14:paraId="6904ABC0" w14:textId="3216E8EB" w:rsidR="00843CC0" w:rsidRDefault="00000000" w:rsidP="004E0AF9">
      <w:pPr>
        <w:snapToGrid w:val="0"/>
        <w:spacing w:line="600" w:lineRule="exact"/>
        <w:ind w:firstLineChars="200" w:firstLine="640"/>
        <w:rPr>
          <w:rFonts w:ascii="仿宋_GB2312" w:eastAsia="仿宋_GB2312" w:hAnsi="黑体" w:cs="黑体" w:hint="eastAsia"/>
          <w:sz w:val="32"/>
          <w:szCs w:val="32"/>
        </w:rPr>
      </w:pPr>
      <w:r>
        <w:rPr>
          <w:rFonts w:ascii="仿宋_GB2312" w:eastAsia="仿宋_GB2312" w:hAnsi="黑体" w:cs="黑体" w:hint="eastAsia"/>
          <w:sz w:val="32"/>
          <w:szCs w:val="32"/>
        </w:rPr>
        <w:t>（</w:t>
      </w:r>
      <w:r w:rsidR="00B860D8">
        <w:rPr>
          <w:rFonts w:ascii="仿宋_GB2312" w:eastAsia="仿宋_GB2312" w:hAnsi="黑体" w:cs="黑体" w:hint="eastAsia"/>
          <w:sz w:val="32"/>
          <w:szCs w:val="32"/>
        </w:rPr>
        <w:t>五</w:t>
      </w:r>
      <w:r>
        <w:rPr>
          <w:rFonts w:ascii="仿宋_GB2312" w:eastAsia="仿宋_GB2312" w:hAnsi="黑体" w:cs="黑体" w:hint="eastAsia"/>
          <w:sz w:val="32"/>
          <w:szCs w:val="32"/>
        </w:rPr>
        <w:t>）</w:t>
      </w:r>
      <w:r w:rsidR="005A53DC" w:rsidRPr="005A53DC">
        <w:rPr>
          <w:rFonts w:ascii="仿宋_GB2312" w:eastAsia="仿宋_GB2312" w:hAnsi="黑体" w:cs="黑体" w:hint="eastAsia"/>
          <w:sz w:val="32"/>
          <w:szCs w:val="32"/>
        </w:rPr>
        <w:t>适度减少偏差结算考核幅度</w:t>
      </w:r>
      <w:r w:rsidR="00775FE7" w:rsidRPr="00775FE7">
        <w:rPr>
          <w:rFonts w:ascii="仿宋_GB2312" w:eastAsia="仿宋_GB2312" w:hAnsi="黑体" w:cs="黑体" w:hint="eastAsia"/>
          <w:sz w:val="32"/>
          <w:szCs w:val="32"/>
        </w:rPr>
        <w:t>。</w:t>
      </w:r>
      <w:r w:rsidR="00775FE7">
        <w:rPr>
          <w:rFonts w:ascii="仿宋_GB2312" w:eastAsia="仿宋_GB2312" w:hAnsi="黑体" w:cs="黑体" w:hint="eastAsia"/>
          <w:sz w:val="32"/>
          <w:szCs w:val="32"/>
        </w:rPr>
        <w:t>将</w:t>
      </w:r>
      <w:r w:rsidR="00775FE7" w:rsidRPr="00775FE7">
        <w:rPr>
          <w:rFonts w:ascii="仿宋_GB2312" w:eastAsia="仿宋_GB2312" w:hAnsi="黑体" w:cs="黑体" w:hint="eastAsia"/>
          <w:sz w:val="32"/>
          <w:szCs w:val="32"/>
        </w:rPr>
        <w:t>偏差电量结算</w:t>
      </w:r>
      <w:r w:rsidR="00775FE7">
        <w:rPr>
          <w:rFonts w:ascii="仿宋_GB2312" w:eastAsia="仿宋_GB2312" w:hAnsi="黑体" w:cs="黑体" w:hint="eastAsia"/>
          <w:sz w:val="32"/>
          <w:szCs w:val="32"/>
        </w:rPr>
        <w:t>调整为</w:t>
      </w:r>
      <w:r w:rsidR="00775FE7" w:rsidRPr="00775FE7">
        <w:rPr>
          <w:rFonts w:ascii="仿宋_GB2312" w:eastAsia="仿宋_GB2312" w:hAnsi="黑体" w:cs="黑体" w:hint="eastAsia"/>
          <w:sz w:val="32"/>
          <w:szCs w:val="32"/>
        </w:rPr>
        <w:t>按区间分段执行，并适当调小偏差考核系数</w:t>
      </w:r>
      <w:r w:rsidR="00775FE7">
        <w:rPr>
          <w:rFonts w:ascii="仿宋_GB2312" w:eastAsia="仿宋_GB2312" w:hAnsi="黑体" w:cs="黑体" w:hint="eastAsia"/>
          <w:sz w:val="32"/>
          <w:szCs w:val="32"/>
        </w:rPr>
        <w:t>。</w:t>
      </w:r>
    </w:p>
    <w:p w14:paraId="0EF7AF32" w14:textId="77777777" w:rsidR="00B860D8" w:rsidRPr="00B860D8" w:rsidRDefault="00000000" w:rsidP="004E0AF9">
      <w:pPr>
        <w:snapToGrid w:val="0"/>
        <w:spacing w:line="600" w:lineRule="exact"/>
        <w:ind w:firstLineChars="200" w:firstLine="640"/>
        <w:rPr>
          <w:rFonts w:ascii="仿宋_GB2312" w:eastAsia="仿宋_GB2312" w:hAnsi="黑体" w:cs="黑体" w:hint="eastAsia"/>
          <w:sz w:val="32"/>
          <w:szCs w:val="32"/>
        </w:rPr>
      </w:pPr>
      <w:r>
        <w:rPr>
          <w:rFonts w:ascii="楷体_GB2312" w:eastAsia="楷体_GB2312" w:hAnsi="黑体" w:cs="黑体" w:hint="eastAsia"/>
          <w:sz w:val="32"/>
          <w:szCs w:val="32"/>
        </w:rPr>
        <w:t>新偏差</w:t>
      </w:r>
      <w:r w:rsidR="00B860D8">
        <w:rPr>
          <w:rFonts w:ascii="楷体_GB2312" w:eastAsia="楷体_GB2312" w:hAnsi="黑体" w:cs="黑体" w:hint="eastAsia"/>
          <w:sz w:val="32"/>
          <w:szCs w:val="32"/>
        </w:rPr>
        <w:t>结算方式</w:t>
      </w:r>
      <w:r>
        <w:rPr>
          <w:rFonts w:ascii="仿宋_GB2312" w:eastAsia="仿宋_GB2312" w:hAnsi="黑体" w:cs="黑体" w:hint="eastAsia"/>
          <w:sz w:val="32"/>
          <w:szCs w:val="32"/>
        </w:rPr>
        <w:t>：</w:t>
      </w:r>
      <w:r w:rsidR="00B860D8" w:rsidRPr="00B860D8">
        <w:rPr>
          <w:rFonts w:ascii="仿宋_GB2312" w:eastAsia="仿宋_GB2312" w:hAnsi="黑体" w:cs="黑体" w:hint="eastAsia"/>
          <w:sz w:val="32"/>
          <w:szCs w:val="32"/>
        </w:rPr>
        <w:t>超用电量结算电价：max[京津唐电网燃煤发电企业月度偏差电量结算价格，批发用户、售电公司当月中长期交易合同电能</w:t>
      </w:r>
      <w:proofErr w:type="gramStart"/>
      <w:r w:rsidR="00B860D8" w:rsidRPr="00B860D8">
        <w:rPr>
          <w:rFonts w:ascii="仿宋_GB2312" w:eastAsia="仿宋_GB2312" w:hAnsi="黑体" w:cs="黑体" w:hint="eastAsia"/>
          <w:sz w:val="32"/>
          <w:szCs w:val="32"/>
        </w:rPr>
        <w:t>量价格</w:t>
      </w:r>
      <w:proofErr w:type="gramEnd"/>
      <w:r w:rsidR="00B860D8" w:rsidRPr="00B860D8">
        <w:rPr>
          <w:rFonts w:ascii="仿宋_GB2312" w:eastAsia="仿宋_GB2312" w:hAnsi="黑体" w:cs="黑体" w:hint="eastAsia"/>
          <w:sz w:val="32"/>
          <w:szCs w:val="32"/>
        </w:rPr>
        <w:t>最大值]*U1。</w:t>
      </w:r>
    </w:p>
    <w:p w14:paraId="52F02633" w14:textId="77777777" w:rsidR="00B860D8" w:rsidRDefault="00B860D8" w:rsidP="004E0AF9">
      <w:pPr>
        <w:snapToGrid w:val="0"/>
        <w:spacing w:line="600" w:lineRule="exact"/>
        <w:ind w:firstLineChars="200" w:firstLine="640"/>
        <w:rPr>
          <w:rFonts w:ascii="仿宋_GB2312" w:eastAsia="仿宋_GB2312" w:cs="仿宋_GB2312"/>
          <w:sz w:val="32"/>
          <w:szCs w:val="32"/>
        </w:rPr>
      </w:pPr>
      <w:r w:rsidRPr="00B860D8">
        <w:rPr>
          <w:rFonts w:ascii="仿宋_GB2312" w:eastAsia="仿宋_GB2312" w:hAnsi="黑体" w:cs="黑体" w:hint="eastAsia"/>
          <w:sz w:val="32"/>
          <w:szCs w:val="32"/>
        </w:rPr>
        <w:t>少用电量结算电价：min[京津唐电网燃煤发电企业月度偏差电量结算价格，批发用户、售电公司当月中长期交易合同电能</w:t>
      </w:r>
      <w:proofErr w:type="gramStart"/>
      <w:r w:rsidRPr="00B860D8">
        <w:rPr>
          <w:rFonts w:ascii="仿宋_GB2312" w:eastAsia="仿宋_GB2312" w:hAnsi="黑体" w:cs="黑体" w:hint="eastAsia"/>
          <w:sz w:val="32"/>
          <w:szCs w:val="32"/>
        </w:rPr>
        <w:t>量价格</w:t>
      </w:r>
      <w:proofErr w:type="gramEnd"/>
      <w:r w:rsidRPr="00B860D8">
        <w:rPr>
          <w:rFonts w:ascii="仿宋_GB2312" w:eastAsia="仿宋_GB2312" w:hAnsi="黑体" w:cs="黑体" w:hint="eastAsia"/>
          <w:sz w:val="32"/>
          <w:szCs w:val="32"/>
        </w:rPr>
        <w:t>最小值]*U2</w:t>
      </w:r>
      <w:r>
        <w:rPr>
          <w:rFonts w:ascii="仿宋_GB2312" w:eastAsia="仿宋_GB2312" w:cs="仿宋_GB2312" w:hint="eastAsia"/>
          <w:sz w:val="32"/>
          <w:szCs w:val="32"/>
        </w:rPr>
        <w:t>。</w:t>
      </w:r>
    </w:p>
    <w:p w14:paraId="0E66B036" w14:textId="5BA48E33" w:rsidR="00B860D8" w:rsidRPr="00B860D8" w:rsidRDefault="00B860D8" w:rsidP="004E0AF9">
      <w:pPr>
        <w:snapToGrid w:val="0"/>
        <w:spacing w:line="600" w:lineRule="exact"/>
        <w:ind w:firstLineChars="200" w:firstLine="640"/>
        <w:rPr>
          <w:rFonts w:ascii="仿宋_GB2312" w:eastAsia="仿宋_GB2312" w:cs="仿宋_GB2312"/>
          <w:sz w:val="32"/>
          <w:szCs w:val="32"/>
        </w:rPr>
      </w:pPr>
      <w:r w:rsidRPr="00B860D8">
        <w:rPr>
          <w:rFonts w:ascii="仿宋_GB2312" w:eastAsia="仿宋_GB2312" w:cs="仿宋_GB2312" w:hint="eastAsia"/>
          <w:sz w:val="32"/>
          <w:szCs w:val="32"/>
        </w:rPr>
        <w:t>当K∈[-5%,5%]时,U1=1,U2=1;</w:t>
      </w:r>
    </w:p>
    <w:p w14:paraId="1482CA28" w14:textId="77777777" w:rsidR="00B860D8" w:rsidRPr="00B860D8" w:rsidRDefault="00B860D8" w:rsidP="004E0AF9">
      <w:pPr>
        <w:snapToGrid w:val="0"/>
        <w:spacing w:line="600" w:lineRule="exact"/>
        <w:ind w:firstLineChars="200" w:firstLine="640"/>
        <w:rPr>
          <w:rFonts w:ascii="仿宋_GB2312" w:eastAsia="仿宋_GB2312" w:cs="仿宋_GB2312"/>
          <w:sz w:val="32"/>
          <w:szCs w:val="32"/>
        </w:rPr>
      </w:pPr>
      <w:r w:rsidRPr="00B860D8">
        <w:rPr>
          <w:rFonts w:ascii="仿宋_GB2312" w:eastAsia="仿宋_GB2312" w:cs="仿宋_GB2312" w:hint="eastAsia"/>
          <w:sz w:val="32"/>
          <w:szCs w:val="32"/>
        </w:rPr>
        <w:lastRenderedPageBreak/>
        <w:t>当K∈[-15%,-5%）∪（5%,15%]时,U1=1.02,U2=0.98;</w:t>
      </w:r>
    </w:p>
    <w:p w14:paraId="78921F65" w14:textId="77777777" w:rsidR="00B860D8" w:rsidRPr="00B860D8" w:rsidRDefault="00B860D8" w:rsidP="004E0AF9">
      <w:pPr>
        <w:snapToGrid w:val="0"/>
        <w:spacing w:line="600" w:lineRule="exact"/>
        <w:ind w:firstLineChars="200" w:firstLine="640"/>
        <w:rPr>
          <w:rFonts w:ascii="仿宋_GB2312" w:eastAsia="仿宋_GB2312" w:cs="仿宋_GB2312"/>
          <w:sz w:val="32"/>
          <w:szCs w:val="32"/>
        </w:rPr>
      </w:pPr>
      <w:r w:rsidRPr="00B860D8">
        <w:rPr>
          <w:rFonts w:ascii="仿宋_GB2312" w:eastAsia="仿宋_GB2312" w:cs="仿宋_GB2312" w:hint="eastAsia"/>
          <w:sz w:val="32"/>
          <w:szCs w:val="32"/>
        </w:rPr>
        <w:t>当K∈[-40%,-15%）∪（15%,40%]时,U1=1.05,U2=0.95;</w:t>
      </w:r>
    </w:p>
    <w:p w14:paraId="18CB4EBE" w14:textId="77777777" w:rsidR="00B860D8" w:rsidRPr="00B860D8" w:rsidRDefault="00B860D8" w:rsidP="004E0AF9">
      <w:pPr>
        <w:snapToGrid w:val="0"/>
        <w:spacing w:line="600" w:lineRule="exact"/>
        <w:ind w:firstLineChars="200" w:firstLine="640"/>
        <w:rPr>
          <w:rFonts w:ascii="仿宋_GB2312" w:eastAsia="仿宋_GB2312" w:cs="仿宋_GB2312"/>
          <w:sz w:val="32"/>
          <w:szCs w:val="32"/>
        </w:rPr>
      </w:pPr>
      <w:r w:rsidRPr="00B860D8">
        <w:rPr>
          <w:rFonts w:ascii="仿宋_GB2312" w:eastAsia="仿宋_GB2312" w:cs="仿宋_GB2312" w:hint="eastAsia"/>
          <w:sz w:val="32"/>
          <w:szCs w:val="32"/>
        </w:rPr>
        <w:t>当K∈[-100%,-40%）∪（40%,+∞）时,U1=1.1,U2=0.9。</w:t>
      </w:r>
    </w:p>
    <w:p w14:paraId="1BE87F8C" w14:textId="77777777" w:rsidR="00B860D8" w:rsidRPr="00B860D8" w:rsidRDefault="00000000" w:rsidP="004E0AF9">
      <w:pPr>
        <w:snapToGrid w:val="0"/>
        <w:spacing w:line="600" w:lineRule="exact"/>
        <w:ind w:firstLineChars="200" w:firstLine="640"/>
        <w:rPr>
          <w:rFonts w:ascii="仿宋_GB2312" w:eastAsia="仿宋_GB2312" w:hAnsi="黑体" w:cs="黑体" w:hint="eastAsia"/>
          <w:sz w:val="32"/>
          <w:szCs w:val="32"/>
        </w:rPr>
      </w:pPr>
      <w:r>
        <w:rPr>
          <w:rFonts w:ascii="楷体_GB2312" w:eastAsia="楷体_GB2312" w:hAnsi="黑体" w:cs="黑体" w:hint="eastAsia"/>
          <w:sz w:val="32"/>
          <w:szCs w:val="32"/>
        </w:rPr>
        <w:t>原偏差</w:t>
      </w:r>
      <w:r w:rsidR="00B860D8">
        <w:rPr>
          <w:rFonts w:ascii="楷体_GB2312" w:eastAsia="楷体_GB2312" w:hAnsi="黑体" w:cs="黑体" w:hint="eastAsia"/>
          <w:sz w:val="32"/>
          <w:szCs w:val="32"/>
        </w:rPr>
        <w:t>结算方式</w:t>
      </w:r>
      <w:r>
        <w:rPr>
          <w:rFonts w:ascii="仿宋_GB2312" w:eastAsia="仿宋_GB2312" w:hAnsi="黑体" w:cs="黑体" w:hint="eastAsia"/>
          <w:sz w:val="32"/>
          <w:szCs w:val="32"/>
        </w:rPr>
        <w:t>：</w:t>
      </w:r>
      <w:r w:rsidR="00B860D8" w:rsidRPr="00B860D8">
        <w:rPr>
          <w:rFonts w:ascii="仿宋_GB2312" w:eastAsia="仿宋_GB2312" w:hAnsi="黑体" w:cs="黑体" w:hint="eastAsia"/>
          <w:sz w:val="32"/>
          <w:szCs w:val="32"/>
        </w:rPr>
        <w:t>超用电量结算电价：max[京津唐当月月度竞价出清价，批发用户、售电公司当月中长期交易合同电能量均价]*U1。</w:t>
      </w:r>
    </w:p>
    <w:p w14:paraId="2F46EEAB" w14:textId="77777777" w:rsidR="00B860D8" w:rsidRDefault="00B860D8" w:rsidP="004E0AF9">
      <w:pPr>
        <w:snapToGrid w:val="0"/>
        <w:spacing w:line="600" w:lineRule="exact"/>
        <w:ind w:firstLineChars="200" w:firstLine="640"/>
        <w:rPr>
          <w:rFonts w:ascii="仿宋_GB2312" w:eastAsia="仿宋_GB2312" w:hAnsi="黑体" w:cs="黑体" w:hint="eastAsia"/>
          <w:sz w:val="32"/>
          <w:szCs w:val="32"/>
        </w:rPr>
      </w:pPr>
      <w:r w:rsidRPr="00B860D8">
        <w:rPr>
          <w:rFonts w:ascii="仿宋_GB2312" w:eastAsia="仿宋_GB2312" w:hAnsi="黑体" w:cs="黑体" w:hint="eastAsia"/>
          <w:sz w:val="32"/>
          <w:szCs w:val="32"/>
        </w:rPr>
        <w:t>少用电量结算电价：min[京津唐当月月度竞价出清价，批发用户、售电公司当月中长期交易合同电能量均价]*U2</w:t>
      </w:r>
      <w:r>
        <w:rPr>
          <w:rFonts w:ascii="仿宋_GB2312" w:eastAsia="仿宋_GB2312" w:hAnsi="黑体" w:cs="黑体" w:hint="eastAsia"/>
          <w:sz w:val="32"/>
          <w:szCs w:val="32"/>
        </w:rPr>
        <w:t>。</w:t>
      </w:r>
    </w:p>
    <w:p w14:paraId="604E542C" w14:textId="18452270" w:rsidR="00B860D8" w:rsidRPr="00B860D8" w:rsidRDefault="00B860D8" w:rsidP="004E0AF9">
      <w:pPr>
        <w:snapToGrid w:val="0"/>
        <w:spacing w:line="600" w:lineRule="exact"/>
        <w:ind w:firstLineChars="200" w:firstLine="640"/>
        <w:rPr>
          <w:rFonts w:ascii="仿宋_GB2312" w:eastAsia="仿宋_GB2312" w:hAnsi="黑体" w:cs="黑体" w:hint="eastAsia"/>
          <w:sz w:val="32"/>
          <w:szCs w:val="32"/>
        </w:rPr>
      </w:pPr>
      <w:r w:rsidRPr="00B860D8">
        <w:rPr>
          <w:rFonts w:ascii="仿宋_GB2312" w:eastAsia="仿宋_GB2312" w:hAnsi="黑体" w:cs="黑体" w:hint="eastAsia"/>
          <w:sz w:val="32"/>
          <w:szCs w:val="32"/>
        </w:rPr>
        <w:t>当K∈[-5%,5%]时,U1=1,U2=1;</w:t>
      </w:r>
    </w:p>
    <w:p w14:paraId="38001405" w14:textId="77777777" w:rsidR="00B860D8" w:rsidRPr="00B860D8" w:rsidRDefault="00B860D8" w:rsidP="004E0AF9">
      <w:pPr>
        <w:snapToGrid w:val="0"/>
        <w:spacing w:line="600" w:lineRule="exact"/>
        <w:ind w:firstLineChars="200" w:firstLine="640"/>
        <w:rPr>
          <w:rFonts w:ascii="仿宋_GB2312" w:eastAsia="仿宋_GB2312" w:hAnsi="黑体" w:cs="黑体" w:hint="eastAsia"/>
          <w:sz w:val="32"/>
          <w:szCs w:val="32"/>
        </w:rPr>
      </w:pPr>
      <w:r w:rsidRPr="00B860D8">
        <w:rPr>
          <w:rFonts w:ascii="仿宋_GB2312" w:eastAsia="仿宋_GB2312" w:hAnsi="黑体" w:cs="黑体" w:hint="eastAsia"/>
          <w:sz w:val="32"/>
          <w:szCs w:val="32"/>
        </w:rPr>
        <w:t>当K∈[-15%,-5%）∪（5%,15%]时,U1=1.1,U2=0.9;</w:t>
      </w:r>
    </w:p>
    <w:p w14:paraId="760CDD34" w14:textId="77777777" w:rsidR="00B860D8" w:rsidRPr="00B860D8" w:rsidRDefault="00B860D8" w:rsidP="004E0AF9">
      <w:pPr>
        <w:snapToGrid w:val="0"/>
        <w:spacing w:line="600" w:lineRule="exact"/>
        <w:ind w:firstLineChars="200" w:firstLine="640"/>
        <w:rPr>
          <w:rFonts w:ascii="仿宋_GB2312" w:eastAsia="仿宋_GB2312" w:hAnsi="黑体" w:cs="黑体" w:hint="eastAsia"/>
          <w:sz w:val="32"/>
          <w:szCs w:val="32"/>
        </w:rPr>
      </w:pPr>
      <w:r w:rsidRPr="00B860D8">
        <w:rPr>
          <w:rFonts w:ascii="仿宋_GB2312" w:eastAsia="仿宋_GB2312" w:hAnsi="黑体" w:cs="黑体" w:hint="eastAsia"/>
          <w:sz w:val="32"/>
          <w:szCs w:val="32"/>
        </w:rPr>
        <w:t>当K∈[-40%,-15%）∪（15%,40%]时,U1=1.15,U2=0.85;</w:t>
      </w:r>
    </w:p>
    <w:p w14:paraId="61F48230" w14:textId="4F3ED0A4" w:rsidR="00843CC0" w:rsidRDefault="00B860D8" w:rsidP="004E0AF9">
      <w:pPr>
        <w:snapToGrid w:val="0"/>
        <w:spacing w:line="600" w:lineRule="exact"/>
        <w:ind w:firstLineChars="200" w:firstLine="640"/>
        <w:rPr>
          <w:rFonts w:ascii="仿宋_GB2312" w:eastAsia="仿宋_GB2312" w:cs="仿宋_GB2312"/>
          <w:sz w:val="32"/>
          <w:szCs w:val="32"/>
        </w:rPr>
      </w:pPr>
      <w:r w:rsidRPr="00B860D8">
        <w:rPr>
          <w:rFonts w:ascii="仿宋_GB2312" w:eastAsia="仿宋_GB2312" w:hAnsi="黑体" w:cs="黑体" w:hint="eastAsia"/>
          <w:sz w:val="32"/>
          <w:szCs w:val="32"/>
        </w:rPr>
        <w:t>当K∈[-100%,-40%）∪（40%,+∞）时,U1=1.2,U2=0.8</w:t>
      </w:r>
      <w:r>
        <w:rPr>
          <w:rFonts w:ascii="仿宋_GB2312" w:eastAsia="仿宋_GB2312" w:hAnsi="黑体" w:cs="黑体" w:hint="eastAsia"/>
          <w:sz w:val="32"/>
          <w:szCs w:val="32"/>
        </w:rPr>
        <w:t>。</w:t>
      </w:r>
    </w:p>
    <w:p w14:paraId="27A37039" w14:textId="33F23C70" w:rsidR="003F23A4" w:rsidRDefault="003F23A4" w:rsidP="004E0AF9">
      <w:pPr>
        <w:snapToGrid w:val="0"/>
        <w:spacing w:line="600" w:lineRule="exact"/>
        <w:ind w:firstLineChars="200" w:firstLine="640"/>
        <w:rPr>
          <w:rFonts w:ascii="仿宋_GB2312" w:eastAsia="仿宋_GB2312" w:cs="仿宋_GB2312"/>
          <w:sz w:val="32"/>
          <w:szCs w:val="32"/>
        </w:rPr>
      </w:pPr>
      <w:r>
        <w:rPr>
          <w:rFonts w:ascii="仿宋_GB2312" w:eastAsia="仿宋_GB2312" w:hAnsi="黑体" w:cs="黑体" w:hint="eastAsia"/>
          <w:sz w:val="32"/>
          <w:szCs w:val="32"/>
        </w:rPr>
        <w:t>（六）</w:t>
      </w:r>
      <w:r w:rsidR="005A53DC" w:rsidRPr="005A53DC">
        <w:rPr>
          <w:rFonts w:ascii="仿宋_GB2312" w:eastAsia="仿宋_GB2312" w:hAnsi="黑体" w:cs="黑体" w:hint="eastAsia"/>
          <w:sz w:val="32"/>
          <w:szCs w:val="32"/>
        </w:rPr>
        <w:t>进一步</w:t>
      </w:r>
      <w:r w:rsidR="00775FE7" w:rsidRPr="00775FE7">
        <w:rPr>
          <w:rFonts w:ascii="仿宋_GB2312" w:eastAsia="仿宋_GB2312" w:hAnsi="黑体" w:cs="黑体" w:hint="eastAsia"/>
          <w:sz w:val="32"/>
          <w:szCs w:val="32"/>
        </w:rPr>
        <w:t>明确零售价格形成</w:t>
      </w:r>
      <w:r>
        <w:rPr>
          <w:rFonts w:ascii="仿宋_GB2312" w:eastAsia="仿宋_GB2312" w:hAnsi="黑体" w:cs="黑体" w:hint="eastAsia"/>
          <w:sz w:val="32"/>
          <w:szCs w:val="32"/>
        </w:rPr>
        <w:t>。</w:t>
      </w:r>
      <w:r w:rsidR="00775FE7" w:rsidRPr="00775FE7">
        <w:rPr>
          <w:rFonts w:ascii="仿宋_GB2312" w:eastAsia="仿宋_GB2312" w:hAnsi="黑体" w:cs="黑体" w:hint="eastAsia"/>
          <w:sz w:val="32"/>
          <w:szCs w:val="32"/>
        </w:rPr>
        <w:t>为促进批零价格有效传导，明确零售合同电能</w:t>
      </w:r>
      <w:proofErr w:type="gramStart"/>
      <w:r w:rsidR="00775FE7" w:rsidRPr="00775FE7">
        <w:rPr>
          <w:rFonts w:ascii="仿宋_GB2312" w:eastAsia="仿宋_GB2312" w:hAnsi="黑体" w:cs="黑体" w:hint="eastAsia"/>
          <w:sz w:val="32"/>
          <w:szCs w:val="32"/>
        </w:rPr>
        <w:t>量价格</w:t>
      </w:r>
      <w:proofErr w:type="gramEnd"/>
      <w:r w:rsidR="00775FE7" w:rsidRPr="00775FE7">
        <w:rPr>
          <w:rFonts w:ascii="仿宋_GB2312" w:eastAsia="仿宋_GB2312" w:hAnsi="黑体" w:cs="黑体" w:hint="eastAsia"/>
          <w:sz w:val="32"/>
          <w:szCs w:val="32"/>
        </w:rPr>
        <w:t>须扣减煤电容量电价</w:t>
      </w:r>
      <w:r>
        <w:rPr>
          <w:rFonts w:ascii="仿宋_GB2312" w:eastAsia="仿宋_GB2312" w:cs="仿宋_GB2312" w:hint="eastAsia"/>
          <w:sz w:val="32"/>
          <w:szCs w:val="32"/>
        </w:rPr>
        <w:t>。</w:t>
      </w:r>
    </w:p>
    <w:p w14:paraId="4414F5AD" w14:textId="744D09B9" w:rsidR="003F23A4" w:rsidRDefault="003F23A4" w:rsidP="004E0AF9">
      <w:pPr>
        <w:snapToGrid w:val="0"/>
        <w:spacing w:line="600" w:lineRule="exact"/>
        <w:ind w:firstLineChars="200" w:firstLine="640"/>
        <w:rPr>
          <w:rFonts w:ascii="仿宋_GB2312" w:eastAsia="仿宋_GB2312" w:hAnsi="黑体" w:cs="黑体" w:hint="eastAsia"/>
          <w:sz w:val="32"/>
          <w:szCs w:val="32"/>
        </w:rPr>
      </w:pPr>
      <w:r>
        <w:rPr>
          <w:rFonts w:ascii="楷体_GB2312" w:eastAsia="楷体_GB2312" w:hAnsi="黑体" w:cs="黑体" w:hint="eastAsia"/>
          <w:sz w:val="32"/>
          <w:szCs w:val="32"/>
        </w:rPr>
        <w:t>新</w:t>
      </w:r>
      <w:r w:rsidR="00D81BBE">
        <w:rPr>
          <w:rFonts w:ascii="楷体_GB2312" w:eastAsia="楷体_GB2312" w:hAnsi="黑体" w:cs="黑体" w:hint="eastAsia"/>
          <w:sz w:val="32"/>
          <w:szCs w:val="32"/>
        </w:rPr>
        <w:t>零售</w:t>
      </w:r>
      <w:r>
        <w:rPr>
          <w:rFonts w:ascii="楷体_GB2312" w:eastAsia="楷体_GB2312" w:hAnsi="黑体" w:cs="黑体" w:hint="eastAsia"/>
          <w:sz w:val="32"/>
          <w:szCs w:val="32"/>
        </w:rPr>
        <w:t>价格</w:t>
      </w:r>
      <w:r w:rsidR="00D81BBE">
        <w:rPr>
          <w:rFonts w:ascii="楷体_GB2312" w:eastAsia="楷体_GB2312" w:hAnsi="黑体" w:cs="黑体" w:hint="eastAsia"/>
          <w:sz w:val="32"/>
          <w:szCs w:val="32"/>
        </w:rPr>
        <w:t>区间</w:t>
      </w:r>
      <w:r>
        <w:rPr>
          <w:rFonts w:ascii="仿宋_GB2312" w:eastAsia="仿宋_GB2312" w:hAnsi="黑体" w:cs="黑体" w:hint="eastAsia"/>
          <w:sz w:val="32"/>
          <w:szCs w:val="32"/>
        </w:rPr>
        <w:t>：</w:t>
      </w:r>
      <w:r w:rsidR="00D81BBE" w:rsidRPr="00D81BBE">
        <w:rPr>
          <w:rFonts w:ascii="仿宋_GB2312" w:eastAsia="仿宋_GB2312" w:hAnsi="黑体" w:cs="黑体" w:hint="eastAsia"/>
          <w:sz w:val="32"/>
          <w:szCs w:val="32"/>
        </w:rPr>
        <w:t>零售合同的电能</w:t>
      </w:r>
      <w:proofErr w:type="gramStart"/>
      <w:r w:rsidR="00D81BBE" w:rsidRPr="00D81BBE">
        <w:rPr>
          <w:rFonts w:ascii="仿宋_GB2312" w:eastAsia="仿宋_GB2312" w:hAnsi="黑体" w:cs="黑体" w:hint="eastAsia"/>
          <w:sz w:val="32"/>
          <w:szCs w:val="32"/>
        </w:rPr>
        <w:t>量价格</w:t>
      </w:r>
      <w:proofErr w:type="gramEnd"/>
      <w:r w:rsidR="00D81BBE" w:rsidRPr="00D81BBE">
        <w:rPr>
          <w:rFonts w:ascii="仿宋_GB2312" w:eastAsia="仿宋_GB2312" w:hAnsi="黑体" w:cs="黑体" w:hint="eastAsia"/>
          <w:sz w:val="32"/>
          <w:szCs w:val="32"/>
        </w:rPr>
        <w:t>在“北京燃煤基准价±20%”范围内形成（须扣减煤电容量电价，煤电容量电价暂按2026年1-9月均价计算，以首都电力交易中心披露的数据为准），零售用户与售电公司结算的电能</w:t>
      </w:r>
      <w:proofErr w:type="gramStart"/>
      <w:r w:rsidR="00D81BBE" w:rsidRPr="00D81BBE">
        <w:rPr>
          <w:rFonts w:ascii="仿宋_GB2312" w:eastAsia="仿宋_GB2312" w:hAnsi="黑体" w:cs="黑体" w:hint="eastAsia"/>
          <w:sz w:val="32"/>
          <w:szCs w:val="32"/>
        </w:rPr>
        <w:t>量价格</w:t>
      </w:r>
      <w:proofErr w:type="gramEnd"/>
      <w:r w:rsidR="00D81BBE" w:rsidRPr="00D81BBE">
        <w:rPr>
          <w:rFonts w:ascii="仿宋_GB2312" w:eastAsia="仿宋_GB2312" w:hAnsi="黑体" w:cs="黑体" w:hint="eastAsia"/>
          <w:sz w:val="32"/>
          <w:szCs w:val="32"/>
        </w:rPr>
        <w:t>不包含煤电容量电价</w:t>
      </w:r>
      <w:r>
        <w:rPr>
          <w:rFonts w:ascii="仿宋_GB2312" w:eastAsia="仿宋_GB2312" w:hAnsi="黑体" w:cs="黑体" w:hint="eastAsia"/>
          <w:sz w:val="32"/>
          <w:szCs w:val="32"/>
        </w:rPr>
        <w:t>。</w:t>
      </w:r>
    </w:p>
    <w:p w14:paraId="7321C5D0" w14:textId="2EF73869" w:rsidR="003F23A4" w:rsidRDefault="003F23A4" w:rsidP="004E0AF9">
      <w:pPr>
        <w:snapToGrid w:val="0"/>
        <w:spacing w:line="600" w:lineRule="exact"/>
        <w:ind w:firstLineChars="200" w:firstLine="640"/>
        <w:rPr>
          <w:rFonts w:ascii="仿宋_GB2312" w:eastAsia="仿宋_GB2312" w:hAnsi="黑体" w:cs="黑体" w:hint="eastAsia"/>
          <w:sz w:val="32"/>
          <w:szCs w:val="32"/>
        </w:rPr>
      </w:pPr>
      <w:r>
        <w:rPr>
          <w:rFonts w:ascii="楷体_GB2312" w:eastAsia="楷体_GB2312" w:hAnsi="黑体" w:cs="黑体" w:hint="eastAsia"/>
          <w:sz w:val="32"/>
          <w:szCs w:val="32"/>
        </w:rPr>
        <w:t>原</w:t>
      </w:r>
      <w:r w:rsidR="00D81BBE">
        <w:rPr>
          <w:rFonts w:ascii="楷体_GB2312" w:eastAsia="楷体_GB2312" w:hAnsi="黑体" w:cs="黑体" w:hint="eastAsia"/>
          <w:sz w:val="32"/>
          <w:szCs w:val="32"/>
        </w:rPr>
        <w:t>零售价格区间</w:t>
      </w:r>
      <w:r>
        <w:rPr>
          <w:rFonts w:ascii="仿宋_GB2312" w:eastAsia="仿宋_GB2312" w:hAnsi="黑体" w:cs="黑体" w:hint="eastAsia"/>
          <w:sz w:val="32"/>
          <w:szCs w:val="32"/>
        </w:rPr>
        <w:t>：</w:t>
      </w:r>
      <w:r w:rsidR="00D81BBE" w:rsidRPr="00D81BBE">
        <w:rPr>
          <w:rFonts w:ascii="仿宋_GB2312" w:eastAsia="仿宋_GB2312" w:hAnsi="黑体" w:cs="黑体" w:hint="eastAsia"/>
          <w:sz w:val="32"/>
          <w:szCs w:val="32"/>
        </w:rPr>
        <w:t>零售合同的电能</w:t>
      </w:r>
      <w:proofErr w:type="gramStart"/>
      <w:r w:rsidR="00D81BBE" w:rsidRPr="00D81BBE">
        <w:rPr>
          <w:rFonts w:ascii="仿宋_GB2312" w:eastAsia="仿宋_GB2312" w:hAnsi="黑体" w:cs="黑体" w:hint="eastAsia"/>
          <w:sz w:val="32"/>
          <w:szCs w:val="32"/>
        </w:rPr>
        <w:t>量价格</w:t>
      </w:r>
      <w:proofErr w:type="gramEnd"/>
      <w:r w:rsidR="00D81BBE" w:rsidRPr="00D81BBE">
        <w:rPr>
          <w:rFonts w:ascii="仿宋_GB2312" w:eastAsia="仿宋_GB2312" w:hAnsi="黑体" w:cs="黑体" w:hint="eastAsia"/>
          <w:sz w:val="32"/>
          <w:szCs w:val="32"/>
        </w:rPr>
        <w:t>在“北京燃煤基准价±20%”范围内形成，零售用户与售电公司结算的电能</w:t>
      </w:r>
      <w:proofErr w:type="gramStart"/>
      <w:r w:rsidR="00D81BBE" w:rsidRPr="00D81BBE">
        <w:rPr>
          <w:rFonts w:ascii="仿宋_GB2312" w:eastAsia="仿宋_GB2312" w:hAnsi="黑体" w:cs="黑体" w:hint="eastAsia"/>
          <w:sz w:val="32"/>
          <w:szCs w:val="32"/>
        </w:rPr>
        <w:t>量价格</w:t>
      </w:r>
      <w:proofErr w:type="gramEnd"/>
      <w:r w:rsidR="00D81BBE" w:rsidRPr="00D81BBE">
        <w:rPr>
          <w:rFonts w:ascii="仿宋_GB2312" w:eastAsia="仿宋_GB2312" w:hAnsi="黑体" w:cs="黑体" w:hint="eastAsia"/>
          <w:sz w:val="32"/>
          <w:szCs w:val="32"/>
        </w:rPr>
        <w:t>不包含煤电容量电价</w:t>
      </w:r>
      <w:r>
        <w:rPr>
          <w:rFonts w:ascii="仿宋_GB2312" w:eastAsia="仿宋_GB2312" w:hAnsi="黑体" w:cs="黑体" w:hint="eastAsia"/>
          <w:sz w:val="32"/>
          <w:szCs w:val="32"/>
        </w:rPr>
        <w:t>。</w:t>
      </w:r>
    </w:p>
    <w:p w14:paraId="11BAE24E" w14:textId="2E099BDD" w:rsidR="00843CC0" w:rsidRDefault="00000000" w:rsidP="004E0AF9">
      <w:pPr>
        <w:snapToGrid w:val="0"/>
        <w:spacing w:line="600" w:lineRule="exact"/>
        <w:ind w:firstLineChars="200" w:firstLine="640"/>
        <w:rPr>
          <w:rFonts w:ascii="仿宋_GB2312" w:eastAsia="仿宋_GB2312" w:cs="仿宋_GB2312"/>
          <w:sz w:val="32"/>
          <w:szCs w:val="32"/>
        </w:rPr>
      </w:pPr>
      <w:r>
        <w:rPr>
          <w:rFonts w:ascii="仿宋_GB2312" w:eastAsia="仿宋_GB2312" w:hAnsi="黑体" w:cs="黑体" w:hint="eastAsia"/>
          <w:sz w:val="32"/>
          <w:szCs w:val="32"/>
        </w:rPr>
        <w:lastRenderedPageBreak/>
        <w:t>（</w:t>
      </w:r>
      <w:r w:rsidR="00D81BBE">
        <w:rPr>
          <w:rFonts w:ascii="仿宋_GB2312" w:eastAsia="仿宋_GB2312" w:hAnsi="黑体" w:cs="黑体" w:hint="eastAsia"/>
          <w:sz w:val="32"/>
          <w:szCs w:val="32"/>
        </w:rPr>
        <w:t>七</w:t>
      </w:r>
      <w:r>
        <w:rPr>
          <w:rFonts w:ascii="仿宋_GB2312" w:eastAsia="仿宋_GB2312" w:hAnsi="黑体" w:cs="黑体" w:hint="eastAsia"/>
          <w:sz w:val="32"/>
          <w:szCs w:val="32"/>
        </w:rPr>
        <w:t>）优化批零价格传导机制。</w:t>
      </w:r>
      <w:r w:rsidR="00775FE7">
        <w:rPr>
          <w:rFonts w:ascii="仿宋_GB2312" w:eastAsia="仿宋_GB2312" w:hAnsi="黑体" w:cs="黑体" w:hint="eastAsia"/>
          <w:sz w:val="32"/>
          <w:szCs w:val="32"/>
        </w:rPr>
        <w:t>明确</w:t>
      </w:r>
      <w:r w:rsidR="00775FE7" w:rsidRPr="00775FE7">
        <w:rPr>
          <w:rFonts w:ascii="仿宋_GB2312" w:eastAsia="仿宋_GB2312" w:hAnsi="黑体" w:cs="黑体" w:hint="eastAsia"/>
          <w:sz w:val="32"/>
          <w:szCs w:val="32"/>
        </w:rPr>
        <w:t>批零价差超额收益分享的核算范围由售电公司整体层面细化至其与每家零售用户之间的个别核算</w:t>
      </w:r>
      <w:r>
        <w:rPr>
          <w:rFonts w:ascii="仿宋_GB2312" w:eastAsia="仿宋_GB2312" w:cs="仿宋_GB2312" w:hint="eastAsia"/>
          <w:sz w:val="32"/>
          <w:szCs w:val="32"/>
        </w:rPr>
        <w:t>。</w:t>
      </w:r>
    </w:p>
    <w:p w14:paraId="49887BDD" w14:textId="1E8C7B63" w:rsidR="00843CC0" w:rsidRDefault="00000000" w:rsidP="004E0AF9">
      <w:pPr>
        <w:snapToGrid w:val="0"/>
        <w:spacing w:line="600" w:lineRule="exact"/>
        <w:ind w:firstLineChars="200" w:firstLine="640"/>
        <w:rPr>
          <w:rFonts w:ascii="仿宋_GB2312" w:eastAsia="仿宋_GB2312" w:hAnsi="黑体" w:cs="黑体" w:hint="eastAsia"/>
          <w:sz w:val="32"/>
          <w:szCs w:val="32"/>
        </w:rPr>
      </w:pPr>
      <w:r>
        <w:rPr>
          <w:rFonts w:ascii="楷体_GB2312" w:eastAsia="楷体_GB2312" w:hAnsi="黑体" w:cs="黑体" w:hint="eastAsia"/>
          <w:sz w:val="32"/>
          <w:szCs w:val="32"/>
        </w:rPr>
        <w:t>新批零价格传导方式</w:t>
      </w:r>
      <w:r>
        <w:rPr>
          <w:rFonts w:ascii="仿宋_GB2312" w:eastAsia="仿宋_GB2312" w:hAnsi="黑体" w:cs="黑体" w:hint="eastAsia"/>
          <w:sz w:val="32"/>
          <w:szCs w:val="32"/>
        </w:rPr>
        <w:t>：</w:t>
      </w:r>
      <w:r w:rsidR="00D81BBE" w:rsidRPr="00D81BBE">
        <w:rPr>
          <w:rFonts w:ascii="仿宋_GB2312" w:eastAsia="仿宋_GB2312" w:hAnsi="黑体" w:cs="黑体" w:hint="eastAsia"/>
          <w:sz w:val="32"/>
          <w:szCs w:val="32"/>
        </w:rPr>
        <w:t>当售电公司与</w:t>
      </w:r>
      <w:r w:rsidR="00B87205" w:rsidRPr="00B87205">
        <w:rPr>
          <w:rFonts w:ascii="仿宋_GB2312" w:eastAsia="仿宋_GB2312" w:hAnsi="黑体" w:cs="黑体" w:hint="eastAsia"/>
          <w:sz w:val="32"/>
          <w:szCs w:val="32"/>
        </w:rPr>
        <w:t>其代理各零售用户</w:t>
      </w:r>
      <w:r w:rsidR="00D81BBE" w:rsidRPr="00D81BBE">
        <w:rPr>
          <w:rFonts w:ascii="仿宋_GB2312" w:eastAsia="仿宋_GB2312" w:hAnsi="黑体" w:cs="黑体" w:hint="eastAsia"/>
          <w:sz w:val="32"/>
          <w:szCs w:val="32"/>
        </w:rPr>
        <w:t>的月度批零价差（Δ）满足Δ&gt;1.2×（2026年度市场平均批零价差）时，超额部分金额（Δ-1.2×年度平均价差）按照售电公司与该零售用户协商确定的比例进行分享，分享比例应大幅向零售用户倾斜</w:t>
      </w:r>
      <w:r>
        <w:rPr>
          <w:rFonts w:ascii="仿宋_GB2312" w:eastAsia="仿宋_GB2312" w:hAnsi="黑体" w:cs="黑体" w:hint="eastAsia"/>
          <w:sz w:val="32"/>
          <w:szCs w:val="32"/>
        </w:rPr>
        <w:t>。</w:t>
      </w:r>
    </w:p>
    <w:p w14:paraId="1404A99A" w14:textId="1DD19894" w:rsidR="00843CC0" w:rsidRDefault="00000000" w:rsidP="004E0AF9">
      <w:pPr>
        <w:snapToGrid w:val="0"/>
        <w:spacing w:line="600" w:lineRule="exact"/>
        <w:ind w:firstLineChars="200" w:firstLine="640"/>
        <w:rPr>
          <w:rFonts w:ascii="仿宋_GB2312" w:eastAsia="仿宋_GB2312" w:hAnsi="黑体" w:cs="黑体" w:hint="eastAsia"/>
          <w:sz w:val="32"/>
          <w:szCs w:val="32"/>
        </w:rPr>
      </w:pPr>
      <w:r>
        <w:rPr>
          <w:rFonts w:ascii="楷体_GB2312" w:eastAsia="楷体_GB2312" w:hAnsi="黑体" w:cs="黑体" w:hint="eastAsia"/>
          <w:sz w:val="32"/>
          <w:szCs w:val="32"/>
        </w:rPr>
        <w:t>原批零价格传导方式</w:t>
      </w:r>
      <w:r>
        <w:rPr>
          <w:rFonts w:ascii="仿宋_GB2312" w:eastAsia="仿宋_GB2312" w:hAnsi="黑体" w:cs="黑体" w:hint="eastAsia"/>
          <w:sz w:val="32"/>
          <w:szCs w:val="32"/>
        </w:rPr>
        <w:t>：</w:t>
      </w:r>
      <w:r w:rsidR="00D81BBE" w:rsidRPr="00D81BBE">
        <w:rPr>
          <w:rFonts w:ascii="仿宋_GB2312" w:eastAsia="仿宋_GB2312" w:hAnsi="黑体" w:cs="黑体" w:hint="eastAsia"/>
          <w:sz w:val="32"/>
          <w:szCs w:val="32"/>
        </w:rPr>
        <w:t>当售电公司月度批零价差（Δ）满足Δ&gt;1.2×（2025年度市场平均批零价差）时，超额部分金额（Δ-1.2×年度平均价差）按照售电公司与零售用户协商确定的比例进行分享，分享比例应大幅向零售用户倾斜</w:t>
      </w:r>
      <w:r>
        <w:rPr>
          <w:rFonts w:ascii="仿宋_GB2312" w:eastAsia="仿宋_GB2312" w:hAnsi="黑体" w:cs="黑体" w:hint="eastAsia"/>
          <w:sz w:val="32"/>
          <w:szCs w:val="32"/>
        </w:rPr>
        <w:t>。</w:t>
      </w:r>
    </w:p>
    <w:p w14:paraId="2D61715C" w14:textId="3EA4A042" w:rsidR="00D81BBE" w:rsidRDefault="00D81BBE" w:rsidP="004E0AF9">
      <w:pPr>
        <w:snapToGrid w:val="0"/>
        <w:spacing w:line="60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（八）</w:t>
      </w:r>
      <w:r w:rsidR="005A53DC" w:rsidRPr="005A53DC">
        <w:rPr>
          <w:rFonts w:ascii="仿宋_GB2312" w:eastAsia="仿宋_GB2312" w:cs="仿宋_GB2312" w:hint="eastAsia"/>
          <w:sz w:val="32"/>
          <w:szCs w:val="32"/>
        </w:rPr>
        <w:t>新增售电公司交易总量范围</w:t>
      </w:r>
      <w:r>
        <w:rPr>
          <w:rFonts w:ascii="仿宋_GB2312" w:eastAsia="仿宋_GB2312" w:cs="仿宋_GB2312" w:hint="eastAsia"/>
          <w:sz w:val="32"/>
          <w:szCs w:val="32"/>
        </w:rPr>
        <w:t>。</w:t>
      </w:r>
      <w:r w:rsidR="00DD4A09" w:rsidRPr="00DD4A09">
        <w:rPr>
          <w:rFonts w:ascii="仿宋_GB2312" w:eastAsia="仿宋_GB2312" w:cs="仿宋_GB2312" w:hint="eastAsia"/>
          <w:sz w:val="32"/>
          <w:szCs w:val="32"/>
        </w:rPr>
        <w:t>按照国家对零售市场相关要求，对售电公司签约电量、交易电量等设定相应限额</w:t>
      </w:r>
      <w:r w:rsidRPr="00804578">
        <w:rPr>
          <w:rFonts w:ascii="仿宋_GB2312" w:eastAsia="仿宋_GB2312" w:cs="仿宋_GB2312" w:hint="eastAsia"/>
          <w:sz w:val="32"/>
          <w:szCs w:val="32"/>
        </w:rPr>
        <w:t>。</w:t>
      </w:r>
    </w:p>
    <w:p w14:paraId="7D10729D" w14:textId="4CA4DBDE" w:rsidR="00D81BBE" w:rsidRDefault="00DD4A09" w:rsidP="004E0AF9">
      <w:pPr>
        <w:snapToGrid w:val="0"/>
        <w:spacing w:line="600" w:lineRule="exact"/>
        <w:ind w:firstLineChars="200" w:firstLine="640"/>
        <w:rPr>
          <w:rFonts w:ascii="仿宋_GB2312" w:eastAsia="仿宋_GB2312" w:cs="仿宋_GB2312"/>
          <w:sz w:val="32"/>
          <w:szCs w:val="32"/>
        </w:rPr>
      </w:pPr>
      <w:r w:rsidRPr="00DD4A09">
        <w:rPr>
          <w:rFonts w:ascii="楷体_GB2312" w:eastAsia="楷体_GB2312" w:hAnsi="黑体" w:cs="黑体" w:hint="eastAsia"/>
          <w:sz w:val="32"/>
          <w:szCs w:val="32"/>
        </w:rPr>
        <w:t>新</w:t>
      </w:r>
      <w:r w:rsidR="005A53DC" w:rsidRPr="005A53DC">
        <w:rPr>
          <w:rFonts w:ascii="楷体_GB2312" w:eastAsia="楷体_GB2312" w:hAnsi="黑体" w:cs="黑体" w:hint="eastAsia"/>
          <w:sz w:val="32"/>
          <w:szCs w:val="32"/>
        </w:rPr>
        <w:t>交易总量范围</w:t>
      </w:r>
      <w:r w:rsidR="00D81BBE">
        <w:rPr>
          <w:rFonts w:ascii="仿宋_GB2312" w:eastAsia="仿宋_GB2312" w:hAnsi="黑体" w:cs="黑体" w:hint="eastAsia"/>
          <w:sz w:val="32"/>
          <w:szCs w:val="32"/>
        </w:rPr>
        <w:t>：</w:t>
      </w:r>
      <w:r w:rsidR="00D81BBE" w:rsidRPr="00D81BBE">
        <w:rPr>
          <w:rFonts w:ascii="仿宋_GB2312" w:eastAsia="仿宋_GB2312" w:hAnsi="黑体" w:cs="黑体" w:hint="eastAsia"/>
          <w:sz w:val="32"/>
          <w:szCs w:val="32"/>
        </w:rPr>
        <w:t>同一实际控制人注册的售电公司在本市签约售电量原则上不得超过北京地区全部签约售电总量的20%。同一集团的发电企业和售电公司双边协商交易电量原则上不得超过该集团在北京地区总交易电量的20%</w:t>
      </w:r>
      <w:r w:rsidR="00D81BBE">
        <w:rPr>
          <w:rFonts w:ascii="仿宋_GB2312" w:eastAsia="仿宋_GB2312" w:hAnsi="黑体" w:cs="黑体" w:hint="eastAsia"/>
          <w:sz w:val="32"/>
          <w:szCs w:val="32"/>
        </w:rPr>
        <w:t>。</w:t>
      </w:r>
    </w:p>
    <w:p w14:paraId="14C67C28" w14:textId="4EB20D30" w:rsidR="00954609" w:rsidRDefault="00954609" w:rsidP="00954609">
      <w:pPr>
        <w:snapToGrid w:val="0"/>
        <w:spacing w:line="60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（九）</w:t>
      </w:r>
      <w:r w:rsidRPr="00954609">
        <w:rPr>
          <w:rFonts w:ascii="仿宋_GB2312" w:eastAsia="仿宋_GB2312" w:cs="仿宋_GB2312" w:hint="eastAsia"/>
          <w:sz w:val="32"/>
          <w:szCs w:val="32"/>
        </w:rPr>
        <w:t>统一申报</w:t>
      </w:r>
      <w:proofErr w:type="gramStart"/>
      <w:r w:rsidRPr="00954609">
        <w:rPr>
          <w:rFonts w:ascii="仿宋_GB2312" w:eastAsia="仿宋_GB2312" w:cs="仿宋_GB2312" w:hint="eastAsia"/>
          <w:sz w:val="32"/>
          <w:szCs w:val="32"/>
        </w:rPr>
        <w:t>绿电交易</w:t>
      </w:r>
      <w:proofErr w:type="gramEnd"/>
      <w:r w:rsidRPr="00954609">
        <w:rPr>
          <w:rFonts w:ascii="仿宋_GB2312" w:eastAsia="仿宋_GB2312" w:cs="仿宋_GB2312" w:hint="eastAsia"/>
          <w:sz w:val="32"/>
          <w:szCs w:val="32"/>
        </w:rPr>
        <w:t>方式</w:t>
      </w:r>
      <w:r w:rsidRPr="00DD4A09">
        <w:rPr>
          <w:rFonts w:ascii="仿宋_GB2312" w:eastAsia="仿宋_GB2312" w:cs="仿宋_GB2312" w:hint="eastAsia"/>
          <w:sz w:val="32"/>
          <w:szCs w:val="32"/>
        </w:rPr>
        <w:t>。</w:t>
      </w:r>
      <w:r w:rsidRPr="00954609">
        <w:rPr>
          <w:rFonts w:ascii="仿宋_GB2312" w:eastAsia="仿宋_GB2312" w:cs="仿宋_GB2312" w:hint="eastAsia"/>
          <w:sz w:val="32"/>
          <w:szCs w:val="32"/>
        </w:rPr>
        <w:t>适应绿色电力交易范围扩大、品种不断丰富的新形势，统一</w:t>
      </w:r>
      <w:proofErr w:type="gramStart"/>
      <w:r w:rsidRPr="00954609">
        <w:rPr>
          <w:rFonts w:ascii="仿宋_GB2312" w:eastAsia="仿宋_GB2312" w:cs="仿宋_GB2312" w:hint="eastAsia"/>
          <w:sz w:val="32"/>
          <w:szCs w:val="32"/>
        </w:rPr>
        <w:t>绿电交易</w:t>
      </w:r>
      <w:proofErr w:type="gramEnd"/>
      <w:r w:rsidRPr="00954609">
        <w:rPr>
          <w:rFonts w:ascii="仿宋_GB2312" w:eastAsia="仿宋_GB2312" w:cs="仿宋_GB2312" w:hint="eastAsia"/>
          <w:sz w:val="32"/>
          <w:szCs w:val="32"/>
        </w:rPr>
        <w:t>申报方式，促进</w:t>
      </w:r>
      <w:proofErr w:type="gramStart"/>
      <w:r w:rsidRPr="00954609">
        <w:rPr>
          <w:rFonts w:ascii="仿宋_GB2312" w:eastAsia="仿宋_GB2312" w:cs="仿宋_GB2312" w:hint="eastAsia"/>
          <w:sz w:val="32"/>
          <w:szCs w:val="32"/>
        </w:rPr>
        <w:t>绿电交易</w:t>
      </w:r>
      <w:proofErr w:type="gramEnd"/>
      <w:r w:rsidRPr="00954609">
        <w:rPr>
          <w:rFonts w:ascii="仿宋_GB2312" w:eastAsia="仿宋_GB2312" w:cs="仿宋_GB2312" w:hint="eastAsia"/>
          <w:sz w:val="32"/>
          <w:szCs w:val="32"/>
        </w:rPr>
        <w:t>规范有序开展</w:t>
      </w:r>
      <w:r w:rsidRPr="00804578">
        <w:rPr>
          <w:rFonts w:ascii="仿宋_GB2312" w:eastAsia="仿宋_GB2312" w:cs="仿宋_GB2312" w:hint="eastAsia"/>
          <w:sz w:val="32"/>
          <w:szCs w:val="32"/>
        </w:rPr>
        <w:t>。</w:t>
      </w:r>
    </w:p>
    <w:p w14:paraId="1D95CB0C" w14:textId="0429807E" w:rsidR="00954609" w:rsidRDefault="00954609" w:rsidP="00954609">
      <w:pPr>
        <w:snapToGrid w:val="0"/>
        <w:spacing w:line="600" w:lineRule="exact"/>
        <w:ind w:firstLineChars="200" w:firstLine="640"/>
        <w:rPr>
          <w:rFonts w:ascii="仿宋_GB2312" w:eastAsia="仿宋_GB2312" w:cs="仿宋_GB2312"/>
          <w:sz w:val="32"/>
          <w:szCs w:val="32"/>
        </w:rPr>
      </w:pPr>
      <w:r>
        <w:rPr>
          <w:rFonts w:ascii="楷体_GB2312" w:eastAsia="楷体_GB2312" w:hAnsi="黑体" w:cs="黑体" w:hint="eastAsia"/>
          <w:sz w:val="32"/>
          <w:szCs w:val="32"/>
        </w:rPr>
        <w:lastRenderedPageBreak/>
        <w:t>新申报方式</w:t>
      </w:r>
      <w:r>
        <w:rPr>
          <w:rFonts w:ascii="仿宋_GB2312" w:eastAsia="仿宋_GB2312" w:cs="仿宋_GB2312" w:hint="eastAsia"/>
          <w:sz w:val="32"/>
          <w:szCs w:val="32"/>
        </w:rPr>
        <w:t>：</w:t>
      </w:r>
      <w:r w:rsidRPr="00954609">
        <w:rPr>
          <w:rFonts w:ascii="仿宋_GB2312" w:eastAsia="仿宋_GB2312" w:cs="仿宋_GB2312" w:hint="eastAsia"/>
          <w:sz w:val="32"/>
          <w:szCs w:val="32"/>
        </w:rPr>
        <w:t>经营主体参与绿色电力交易时，申报方式统一参照《北京市2027年电力市场化交易方案》执行</w:t>
      </w:r>
      <w:r>
        <w:rPr>
          <w:rFonts w:ascii="仿宋_GB2312" w:eastAsia="仿宋_GB2312" w:cs="仿宋_GB2312" w:hint="eastAsia"/>
          <w:sz w:val="32"/>
          <w:szCs w:val="32"/>
        </w:rPr>
        <w:t>。</w:t>
      </w:r>
    </w:p>
    <w:p w14:paraId="382F8059" w14:textId="2B516A8A" w:rsidR="00954609" w:rsidRDefault="00954609" w:rsidP="00954609">
      <w:pPr>
        <w:snapToGrid w:val="0"/>
        <w:spacing w:line="600" w:lineRule="exact"/>
        <w:ind w:firstLineChars="200" w:firstLine="640"/>
        <w:rPr>
          <w:rFonts w:ascii="仿宋_GB2312" w:eastAsia="仿宋_GB2312" w:cs="仿宋_GB2312"/>
          <w:sz w:val="32"/>
          <w:szCs w:val="32"/>
        </w:rPr>
      </w:pPr>
      <w:r>
        <w:rPr>
          <w:rFonts w:ascii="楷体_GB2312" w:eastAsia="楷体_GB2312" w:hAnsi="黑体" w:cs="黑体" w:hint="eastAsia"/>
          <w:sz w:val="32"/>
          <w:szCs w:val="32"/>
        </w:rPr>
        <w:t>原申报方式</w:t>
      </w:r>
      <w:r>
        <w:rPr>
          <w:rFonts w:ascii="仿宋_GB2312" w:eastAsia="仿宋_GB2312" w:cs="仿宋_GB2312" w:hint="eastAsia"/>
          <w:sz w:val="32"/>
          <w:szCs w:val="32"/>
        </w:rPr>
        <w:t>：</w:t>
      </w:r>
      <w:r w:rsidRPr="00954609">
        <w:rPr>
          <w:rFonts w:ascii="仿宋_GB2312" w:eastAsia="仿宋_GB2312" w:cs="仿宋_GB2312" w:hint="eastAsia"/>
          <w:sz w:val="32"/>
          <w:szCs w:val="32"/>
        </w:rPr>
        <w:t>经营主体参与京津唐及北京</w:t>
      </w:r>
      <w:proofErr w:type="gramStart"/>
      <w:r w:rsidRPr="00954609">
        <w:rPr>
          <w:rFonts w:ascii="仿宋_GB2312" w:eastAsia="仿宋_GB2312" w:cs="仿宋_GB2312" w:hint="eastAsia"/>
          <w:sz w:val="32"/>
          <w:szCs w:val="32"/>
        </w:rPr>
        <w:t>绿电交易</w:t>
      </w:r>
      <w:proofErr w:type="gramEnd"/>
      <w:r w:rsidRPr="00954609">
        <w:rPr>
          <w:rFonts w:ascii="仿宋_GB2312" w:eastAsia="仿宋_GB2312" w:cs="仿宋_GB2312" w:hint="eastAsia"/>
          <w:sz w:val="32"/>
          <w:szCs w:val="32"/>
        </w:rPr>
        <w:t>，按《北京市2026年电力市场化交易方案》执行；参与跨区跨省</w:t>
      </w:r>
      <w:proofErr w:type="gramStart"/>
      <w:r w:rsidRPr="00954609">
        <w:rPr>
          <w:rFonts w:ascii="仿宋_GB2312" w:eastAsia="仿宋_GB2312" w:cs="仿宋_GB2312" w:hint="eastAsia"/>
          <w:sz w:val="32"/>
          <w:szCs w:val="32"/>
        </w:rPr>
        <w:t>绿电交易</w:t>
      </w:r>
      <w:proofErr w:type="gramEnd"/>
      <w:r w:rsidRPr="00954609">
        <w:rPr>
          <w:rFonts w:ascii="仿宋_GB2312" w:eastAsia="仿宋_GB2312" w:cs="仿宋_GB2312" w:hint="eastAsia"/>
          <w:sz w:val="32"/>
          <w:szCs w:val="32"/>
        </w:rPr>
        <w:t>，应分时段报量、报价</w:t>
      </w:r>
      <w:r>
        <w:rPr>
          <w:rFonts w:ascii="仿宋_GB2312" w:eastAsia="仿宋_GB2312" w:cs="仿宋_GB2312" w:hint="eastAsia"/>
          <w:sz w:val="32"/>
          <w:szCs w:val="32"/>
        </w:rPr>
        <w:t>。</w:t>
      </w:r>
    </w:p>
    <w:p w14:paraId="63502B72" w14:textId="6C33B37C" w:rsidR="00C21940" w:rsidRDefault="00C21940" w:rsidP="004E0AF9">
      <w:pPr>
        <w:snapToGrid w:val="0"/>
        <w:spacing w:line="60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w:t>
      </w:r>
      <w:r w:rsidR="00954609">
        <w:rPr>
          <w:rFonts w:ascii="仿宋_GB2312" w:eastAsia="仿宋_GB2312" w:cs="仿宋_GB2312" w:hint="eastAsia"/>
          <w:sz w:val="32"/>
          <w:szCs w:val="32"/>
        </w:rPr>
        <w:t>十</w:t>
      </w:r>
      <w:r>
        <w:rPr>
          <w:rFonts w:ascii="仿宋_GB2312" w:eastAsia="仿宋_GB2312" w:cs="仿宋_GB2312" w:hint="eastAsia"/>
          <w:sz w:val="32"/>
          <w:szCs w:val="32"/>
        </w:rPr>
        <w:t>）</w:t>
      </w:r>
      <w:r w:rsidR="00DD4A09" w:rsidRPr="00DD4A09">
        <w:rPr>
          <w:rFonts w:ascii="仿宋_GB2312" w:eastAsia="仿宋_GB2312" w:cs="仿宋_GB2312" w:hint="eastAsia"/>
          <w:sz w:val="32"/>
          <w:szCs w:val="32"/>
        </w:rPr>
        <w:t>增加</w:t>
      </w:r>
      <w:proofErr w:type="gramStart"/>
      <w:r w:rsidR="00DD4A09" w:rsidRPr="00DD4A09">
        <w:rPr>
          <w:rFonts w:ascii="仿宋_GB2312" w:eastAsia="仿宋_GB2312" w:cs="仿宋_GB2312" w:hint="eastAsia"/>
          <w:sz w:val="32"/>
          <w:szCs w:val="32"/>
        </w:rPr>
        <w:t>小时级绿电交易</w:t>
      </w:r>
      <w:proofErr w:type="gramEnd"/>
      <w:r w:rsidR="00DD4A09" w:rsidRPr="00DD4A09">
        <w:rPr>
          <w:rFonts w:ascii="仿宋_GB2312" w:eastAsia="仿宋_GB2312" w:cs="仿宋_GB2312" w:hint="eastAsia"/>
          <w:sz w:val="32"/>
          <w:szCs w:val="32"/>
        </w:rPr>
        <w:t>品种。根据市场需求，增加</w:t>
      </w:r>
      <w:proofErr w:type="gramStart"/>
      <w:r w:rsidR="00DD4A09" w:rsidRPr="00DD4A09">
        <w:rPr>
          <w:rFonts w:ascii="仿宋_GB2312" w:eastAsia="仿宋_GB2312" w:cs="仿宋_GB2312" w:hint="eastAsia"/>
          <w:sz w:val="32"/>
          <w:szCs w:val="32"/>
        </w:rPr>
        <w:t>小时级</w:t>
      </w:r>
      <w:proofErr w:type="gramEnd"/>
      <w:r w:rsidR="00DD4A09" w:rsidRPr="00DD4A09">
        <w:rPr>
          <w:rFonts w:ascii="仿宋_GB2312" w:eastAsia="仿宋_GB2312" w:cs="仿宋_GB2312" w:hint="eastAsia"/>
          <w:sz w:val="32"/>
          <w:szCs w:val="32"/>
        </w:rPr>
        <w:t>绿色电力交易品种，经营主体可按</w:t>
      </w:r>
      <w:proofErr w:type="gramStart"/>
      <w:r w:rsidR="00DD4A09" w:rsidRPr="00DD4A09">
        <w:rPr>
          <w:rFonts w:ascii="仿宋_GB2312" w:eastAsia="仿宋_GB2312" w:cs="仿宋_GB2312" w:hint="eastAsia"/>
          <w:sz w:val="32"/>
          <w:szCs w:val="32"/>
        </w:rPr>
        <w:t>小时级</w:t>
      </w:r>
      <w:proofErr w:type="gramEnd"/>
      <w:r w:rsidR="00DD4A09" w:rsidRPr="00DD4A09">
        <w:rPr>
          <w:rFonts w:ascii="仿宋_GB2312" w:eastAsia="仿宋_GB2312" w:cs="仿宋_GB2312" w:hint="eastAsia"/>
          <w:sz w:val="32"/>
          <w:szCs w:val="32"/>
        </w:rPr>
        <w:t>时段进行</w:t>
      </w:r>
      <w:proofErr w:type="gramStart"/>
      <w:r w:rsidR="00DD4A09" w:rsidRPr="00DD4A09">
        <w:rPr>
          <w:rFonts w:ascii="仿宋_GB2312" w:eastAsia="仿宋_GB2312" w:cs="仿宋_GB2312" w:hint="eastAsia"/>
          <w:sz w:val="32"/>
          <w:szCs w:val="32"/>
        </w:rPr>
        <w:t>绿电交易</w:t>
      </w:r>
      <w:proofErr w:type="gramEnd"/>
      <w:r w:rsidR="00DD4A09" w:rsidRPr="00DD4A09">
        <w:rPr>
          <w:rFonts w:ascii="仿宋_GB2312" w:eastAsia="仿宋_GB2312" w:cs="仿宋_GB2312" w:hint="eastAsia"/>
          <w:sz w:val="32"/>
          <w:szCs w:val="32"/>
        </w:rPr>
        <w:t>申报和结算</w:t>
      </w:r>
      <w:r w:rsidRPr="00804578">
        <w:rPr>
          <w:rFonts w:ascii="仿宋_GB2312" w:eastAsia="仿宋_GB2312" w:cs="仿宋_GB2312" w:hint="eastAsia"/>
          <w:sz w:val="32"/>
          <w:szCs w:val="32"/>
        </w:rPr>
        <w:t>。</w:t>
      </w:r>
    </w:p>
    <w:p w14:paraId="2515A5CE" w14:textId="4DD469F7" w:rsidR="00C21940" w:rsidRDefault="00C21940" w:rsidP="00747C89">
      <w:pPr>
        <w:snapToGrid w:val="0"/>
        <w:spacing w:line="600" w:lineRule="exact"/>
        <w:ind w:firstLineChars="200" w:firstLine="640"/>
      </w:pPr>
      <w:r>
        <w:rPr>
          <w:rFonts w:ascii="楷体_GB2312" w:eastAsia="楷体_GB2312" w:hAnsi="黑体" w:cs="黑体" w:hint="eastAsia"/>
          <w:sz w:val="32"/>
          <w:szCs w:val="32"/>
        </w:rPr>
        <w:t>新交易品种</w:t>
      </w:r>
      <w:r>
        <w:rPr>
          <w:rFonts w:ascii="仿宋_GB2312" w:eastAsia="仿宋_GB2312" w:cs="仿宋_GB2312" w:hint="eastAsia"/>
          <w:sz w:val="32"/>
          <w:szCs w:val="32"/>
        </w:rPr>
        <w:t>：</w:t>
      </w:r>
      <w:proofErr w:type="gramStart"/>
      <w:r w:rsidRPr="00804578">
        <w:rPr>
          <w:rFonts w:ascii="仿宋_GB2312" w:eastAsia="仿宋_GB2312" w:cs="仿宋_GB2312" w:hint="eastAsia"/>
          <w:sz w:val="32"/>
          <w:szCs w:val="32"/>
          <w:lang w:bidi="ar"/>
        </w:rPr>
        <w:t>小时级绿电交易</w:t>
      </w:r>
      <w:proofErr w:type="gramEnd"/>
      <w:r w:rsidRPr="00804578">
        <w:rPr>
          <w:rFonts w:ascii="仿宋_GB2312" w:eastAsia="仿宋_GB2312" w:cs="仿宋_GB2312" w:hint="eastAsia"/>
          <w:sz w:val="32"/>
          <w:szCs w:val="32"/>
          <w:lang w:bidi="ar"/>
        </w:rPr>
        <w:t>实行电能量与绿色电力环境价值分开结算。计算电能量偏差电量时，按当月实际用电量与各类交易合同总电量差值计算；计算绿色电力环境价值时，优先进行</w:t>
      </w:r>
      <w:proofErr w:type="gramStart"/>
      <w:r w:rsidRPr="00804578">
        <w:rPr>
          <w:rFonts w:ascii="仿宋_GB2312" w:eastAsia="仿宋_GB2312" w:cs="仿宋_GB2312" w:hint="eastAsia"/>
          <w:sz w:val="32"/>
          <w:szCs w:val="32"/>
          <w:lang w:bidi="ar"/>
        </w:rPr>
        <w:t>小时级</w:t>
      </w:r>
      <w:proofErr w:type="gramEnd"/>
      <w:r w:rsidRPr="00804578">
        <w:rPr>
          <w:rFonts w:ascii="仿宋_GB2312" w:eastAsia="仿宋_GB2312" w:cs="仿宋_GB2312" w:hint="eastAsia"/>
          <w:sz w:val="32"/>
          <w:szCs w:val="32"/>
          <w:lang w:bidi="ar"/>
        </w:rPr>
        <w:t>绿色电力环境价值清分结算，按每小时的合同电量、发电企业上网电量（扣除纳入可持续发展价格结算机制的电量）、电力用户用电量三者取</w:t>
      </w:r>
      <w:proofErr w:type="gramStart"/>
      <w:r w:rsidRPr="00804578">
        <w:rPr>
          <w:rFonts w:ascii="仿宋_GB2312" w:eastAsia="仿宋_GB2312" w:cs="仿宋_GB2312" w:hint="eastAsia"/>
          <w:sz w:val="32"/>
          <w:szCs w:val="32"/>
          <w:lang w:bidi="ar"/>
        </w:rPr>
        <w:t>小确定绿</w:t>
      </w:r>
      <w:proofErr w:type="gramEnd"/>
      <w:r w:rsidRPr="00804578">
        <w:rPr>
          <w:rFonts w:ascii="仿宋_GB2312" w:eastAsia="仿宋_GB2312" w:cs="仿宋_GB2312" w:hint="eastAsia"/>
          <w:sz w:val="32"/>
          <w:szCs w:val="32"/>
          <w:lang w:bidi="ar"/>
        </w:rPr>
        <w:t>证数量。</w:t>
      </w:r>
      <w:proofErr w:type="gramStart"/>
      <w:r w:rsidR="00954609" w:rsidRPr="00954609">
        <w:rPr>
          <w:rFonts w:ascii="仿宋_GB2312" w:eastAsia="仿宋_GB2312" w:cs="仿宋_GB2312" w:hint="eastAsia"/>
          <w:sz w:val="32"/>
          <w:szCs w:val="32"/>
          <w:lang w:bidi="ar"/>
        </w:rPr>
        <w:t>小时级</w:t>
      </w:r>
      <w:proofErr w:type="gramEnd"/>
      <w:r w:rsidR="00954609" w:rsidRPr="00954609">
        <w:rPr>
          <w:rFonts w:ascii="仿宋_GB2312" w:eastAsia="仿宋_GB2312" w:cs="仿宋_GB2312" w:hint="eastAsia"/>
          <w:sz w:val="32"/>
          <w:szCs w:val="32"/>
          <w:lang w:bidi="ar"/>
        </w:rPr>
        <w:t>绿色电力环境权益价值优先结算</w:t>
      </w:r>
      <w:r w:rsidR="00954609">
        <w:rPr>
          <w:rFonts w:ascii="仿宋_GB2312" w:eastAsia="仿宋_GB2312" w:cs="仿宋_GB2312" w:hint="eastAsia"/>
          <w:sz w:val="32"/>
          <w:szCs w:val="32"/>
          <w:lang w:bidi="ar"/>
        </w:rPr>
        <w:t>。</w:t>
      </w:r>
    </w:p>
    <w:p w14:paraId="5D31CA3A" w14:textId="0FF92EE9" w:rsidR="00723EF8" w:rsidRDefault="00723EF8" w:rsidP="00723EF8">
      <w:pPr>
        <w:snapToGrid w:val="0"/>
        <w:spacing w:line="60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w:t>
      </w:r>
      <w:r w:rsidRPr="00723EF8">
        <w:rPr>
          <w:rFonts w:ascii="仿宋_GB2312" w:eastAsia="仿宋_GB2312" w:cs="仿宋_GB2312" w:hint="eastAsia"/>
          <w:sz w:val="32"/>
          <w:szCs w:val="32"/>
        </w:rPr>
        <w:t>十一）</w:t>
      </w:r>
      <w:proofErr w:type="gramStart"/>
      <w:r w:rsidRPr="00723EF8">
        <w:rPr>
          <w:rFonts w:ascii="仿宋_GB2312" w:eastAsia="仿宋_GB2312" w:cs="仿宋_GB2312" w:hint="eastAsia"/>
          <w:sz w:val="32"/>
          <w:szCs w:val="32"/>
        </w:rPr>
        <w:t>取消绿电补贴</w:t>
      </w:r>
      <w:proofErr w:type="gramEnd"/>
      <w:r w:rsidRPr="00723EF8">
        <w:rPr>
          <w:rFonts w:ascii="仿宋_GB2312" w:eastAsia="仿宋_GB2312" w:cs="仿宋_GB2312" w:hint="eastAsia"/>
          <w:sz w:val="32"/>
          <w:szCs w:val="32"/>
        </w:rPr>
        <w:t>政策。</w:t>
      </w:r>
      <w:proofErr w:type="gramStart"/>
      <w:r w:rsidRPr="00723EF8">
        <w:rPr>
          <w:rFonts w:ascii="仿宋_GB2312" w:eastAsia="仿宋_GB2312" w:cs="仿宋_GB2312" w:hint="eastAsia"/>
          <w:sz w:val="32"/>
          <w:szCs w:val="32"/>
        </w:rPr>
        <w:t>经商市</w:t>
      </w:r>
      <w:proofErr w:type="gramEnd"/>
      <w:r w:rsidRPr="00723EF8">
        <w:rPr>
          <w:rFonts w:ascii="仿宋_GB2312" w:eastAsia="仿宋_GB2312" w:cs="仿宋_GB2312" w:hint="eastAsia"/>
          <w:sz w:val="32"/>
          <w:szCs w:val="32"/>
        </w:rPr>
        <w:t>发展改革委，取消对参与绿色电力交易电力用户的电量</w:t>
      </w:r>
      <w:r w:rsidRPr="00747C89">
        <w:rPr>
          <w:rFonts w:ascii="仿宋_GB2312" w:eastAsia="仿宋_GB2312" w:cs="仿宋_GB2312" w:hint="eastAsia"/>
          <w:sz w:val="32"/>
          <w:szCs w:val="32"/>
        </w:rPr>
        <w:t>补贴</w:t>
      </w:r>
      <w:r w:rsidRPr="00723EF8">
        <w:rPr>
          <w:rFonts w:ascii="仿宋_GB2312" w:eastAsia="仿宋_GB2312" w:cs="仿宋_GB2312" w:hint="eastAsia"/>
          <w:sz w:val="32"/>
          <w:szCs w:val="32"/>
        </w:rPr>
        <w:t>政策。</w:t>
      </w:r>
    </w:p>
    <w:p w14:paraId="5A280961" w14:textId="3EA5758A" w:rsidR="00723EF8" w:rsidRDefault="00723EF8" w:rsidP="00723EF8">
      <w:pPr>
        <w:snapToGrid w:val="0"/>
        <w:spacing w:line="600" w:lineRule="exact"/>
        <w:ind w:firstLineChars="200" w:firstLine="640"/>
      </w:pPr>
      <w:r>
        <w:rPr>
          <w:rFonts w:ascii="楷体_GB2312" w:eastAsia="楷体_GB2312" w:hAnsi="黑体" w:cs="黑体" w:hint="eastAsia"/>
          <w:sz w:val="32"/>
          <w:szCs w:val="32"/>
        </w:rPr>
        <w:t>原补贴政策</w:t>
      </w:r>
      <w:r>
        <w:rPr>
          <w:rFonts w:ascii="仿宋_GB2312" w:eastAsia="仿宋_GB2312" w:cs="仿宋_GB2312" w:hint="eastAsia"/>
          <w:sz w:val="32"/>
          <w:szCs w:val="32"/>
        </w:rPr>
        <w:t>：</w:t>
      </w:r>
      <w:r w:rsidRPr="00723EF8">
        <w:rPr>
          <w:rFonts w:ascii="仿宋_GB2312" w:eastAsia="仿宋_GB2312" w:cs="仿宋_GB2312" w:hint="eastAsia"/>
          <w:sz w:val="32"/>
          <w:szCs w:val="32"/>
          <w:lang w:bidi="ar"/>
        </w:rPr>
        <w:t>对参与绿色电力交易的电力用户按绿色电力交易结算电量给予每度电0.02元的奖励</w:t>
      </w:r>
      <w:r>
        <w:rPr>
          <w:rFonts w:ascii="仿宋_GB2312" w:eastAsia="仿宋_GB2312" w:cs="仿宋_GB2312" w:hint="eastAsia"/>
          <w:sz w:val="32"/>
          <w:szCs w:val="32"/>
          <w:lang w:bidi="ar"/>
        </w:rPr>
        <w:t>。</w:t>
      </w:r>
    </w:p>
    <w:p w14:paraId="7415FF9C" w14:textId="6727C7D6" w:rsidR="00723EF8" w:rsidRDefault="00723EF8" w:rsidP="00723EF8">
      <w:pPr>
        <w:spacing w:line="600" w:lineRule="exact"/>
        <w:ind w:firstLineChars="200" w:firstLine="640"/>
        <w:rPr>
          <w:rFonts w:ascii="仿宋_GB2312" w:eastAsia="仿宋_GB2312" w:hAnsi="仿宋_GB2312" w:cs="仿宋_GB2312" w:hint="eastAsia"/>
          <w:snapToGrid w:val="0"/>
          <w:kern w:val="32"/>
          <w:sz w:val="32"/>
          <w:szCs w:val="32"/>
        </w:rPr>
      </w:pPr>
      <w:r w:rsidRPr="00C21940">
        <w:rPr>
          <w:rFonts w:ascii="仿宋_GB2312" w:eastAsia="仿宋_GB2312" w:hAnsi="仿宋_GB2312" w:cs="仿宋_GB2312" w:hint="eastAsia"/>
          <w:snapToGrid w:val="0"/>
          <w:kern w:val="32"/>
          <w:sz w:val="32"/>
          <w:szCs w:val="32"/>
        </w:rPr>
        <w:t>（十</w:t>
      </w:r>
      <w:r>
        <w:rPr>
          <w:rFonts w:ascii="仿宋_GB2312" w:eastAsia="仿宋_GB2312" w:hAnsi="仿宋_GB2312" w:cs="仿宋_GB2312" w:hint="eastAsia"/>
          <w:snapToGrid w:val="0"/>
          <w:kern w:val="32"/>
          <w:sz w:val="32"/>
          <w:szCs w:val="32"/>
        </w:rPr>
        <w:t>二</w:t>
      </w:r>
      <w:r w:rsidRPr="00C21940">
        <w:rPr>
          <w:rFonts w:ascii="仿宋_GB2312" w:eastAsia="仿宋_GB2312" w:hAnsi="仿宋_GB2312" w:cs="仿宋_GB2312" w:hint="eastAsia"/>
          <w:snapToGrid w:val="0"/>
          <w:kern w:val="32"/>
          <w:sz w:val="32"/>
          <w:szCs w:val="32"/>
        </w:rPr>
        <w:t>）</w:t>
      </w:r>
      <w:r w:rsidRPr="00723EF8">
        <w:rPr>
          <w:rFonts w:ascii="仿宋_GB2312" w:eastAsia="仿宋_GB2312" w:hAnsi="仿宋_GB2312" w:cs="仿宋_GB2312" w:hint="eastAsia"/>
          <w:snapToGrid w:val="0"/>
          <w:kern w:val="32"/>
          <w:sz w:val="32"/>
          <w:szCs w:val="32"/>
        </w:rPr>
        <w:t>有序推进分布式光伏、风电参与市场</w:t>
      </w:r>
      <w:r w:rsidRPr="002C6725">
        <w:rPr>
          <w:rFonts w:ascii="仿宋_GB2312" w:eastAsia="仿宋_GB2312" w:hAnsi="仿宋_GB2312" w:cs="仿宋_GB2312" w:hint="eastAsia"/>
          <w:snapToGrid w:val="0"/>
          <w:kern w:val="32"/>
          <w:sz w:val="32"/>
          <w:szCs w:val="32"/>
        </w:rPr>
        <w:t>。</w:t>
      </w:r>
      <w:r w:rsidRPr="00723EF8">
        <w:rPr>
          <w:rFonts w:ascii="仿宋_GB2312" w:eastAsia="仿宋_GB2312" w:hAnsi="仿宋_GB2312" w:cs="仿宋_GB2312" w:hint="eastAsia"/>
          <w:snapToGrid w:val="0"/>
          <w:kern w:val="32"/>
          <w:sz w:val="32"/>
          <w:szCs w:val="32"/>
        </w:rPr>
        <w:t>结合分布式新能源发展实际，逐步扩大市场参与主体范围</w:t>
      </w:r>
      <w:r>
        <w:rPr>
          <w:rFonts w:ascii="仿宋_GB2312" w:eastAsia="仿宋_GB2312" w:hAnsi="仿宋_GB2312" w:cs="仿宋_GB2312" w:hint="eastAsia"/>
          <w:snapToGrid w:val="0"/>
          <w:kern w:val="32"/>
          <w:sz w:val="32"/>
          <w:szCs w:val="32"/>
        </w:rPr>
        <w:t>。</w:t>
      </w:r>
    </w:p>
    <w:p w14:paraId="33EDF3AF" w14:textId="5B5F0F31" w:rsidR="00723EF8" w:rsidRDefault="00723EF8" w:rsidP="00723EF8">
      <w:pPr>
        <w:snapToGrid w:val="0"/>
        <w:spacing w:line="600" w:lineRule="exact"/>
        <w:ind w:firstLineChars="200" w:firstLine="640"/>
        <w:rPr>
          <w:rFonts w:ascii="仿宋_GB2312" w:eastAsia="仿宋_GB2312" w:hAnsi="黑体" w:cs="黑体" w:hint="eastAsia"/>
          <w:sz w:val="32"/>
          <w:szCs w:val="32"/>
        </w:rPr>
      </w:pPr>
      <w:r w:rsidRPr="00C21940">
        <w:rPr>
          <w:rFonts w:ascii="楷体_GB2312" w:eastAsia="楷体_GB2312" w:hAnsi="黑体" w:cs="黑体" w:hint="eastAsia"/>
          <w:sz w:val="32"/>
          <w:szCs w:val="32"/>
        </w:rPr>
        <w:lastRenderedPageBreak/>
        <w:t>新</w:t>
      </w:r>
      <w:r>
        <w:rPr>
          <w:rFonts w:ascii="楷体_GB2312" w:eastAsia="楷体_GB2312" w:hAnsi="黑体" w:cs="黑体" w:hint="eastAsia"/>
          <w:sz w:val="32"/>
          <w:szCs w:val="32"/>
        </w:rPr>
        <w:t>注册范围</w:t>
      </w:r>
      <w:r>
        <w:rPr>
          <w:rFonts w:ascii="仿宋_GB2312" w:eastAsia="仿宋_GB2312" w:cs="仿宋_GB2312" w:hint="eastAsia"/>
          <w:sz w:val="32"/>
          <w:szCs w:val="32"/>
        </w:rPr>
        <w:t>：</w:t>
      </w:r>
      <w:r w:rsidRPr="00723EF8">
        <w:rPr>
          <w:rFonts w:ascii="仿宋_GB2312" w:eastAsia="仿宋_GB2312" w:cs="仿宋_GB2312" w:hint="eastAsia"/>
          <w:sz w:val="32"/>
          <w:szCs w:val="32"/>
          <w:lang w:bidi="ar"/>
        </w:rPr>
        <w:t>分布式光伏发电项目、分散式风</w:t>
      </w:r>
      <w:proofErr w:type="gramStart"/>
      <w:r w:rsidRPr="00723EF8">
        <w:rPr>
          <w:rFonts w:ascii="仿宋_GB2312" w:eastAsia="仿宋_GB2312" w:cs="仿宋_GB2312" w:hint="eastAsia"/>
          <w:sz w:val="32"/>
          <w:szCs w:val="32"/>
          <w:lang w:bidi="ar"/>
        </w:rPr>
        <w:t>电项目</w:t>
      </w:r>
      <w:proofErr w:type="gramEnd"/>
      <w:r w:rsidRPr="00723EF8">
        <w:rPr>
          <w:rFonts w:ascii="仿宋_GB2312" w:eastAsia="仿宋_GB2312" w:cs="仿宋_GB2312" w:hint="eastAsia"/>
          <w:sz w:val="32"/>
          <w:szCs w:val="32"/>
          <w:lang w:bidi="ar"/>
        </w:rPr>
        <w:t>按本市相关要求适时开展注册</w:t>
      </w:r>
      <w:r>
        <w:rPr>
          <w:rFonts w:ascii="仿宋_GB2312" w:eastAsia="仿宋_GB2312" w:hAnsi="黑体" w:cs="黑体" w:hint="eastAsia"/>
          <w:sz w:val="32"/>
          <w:szCs w:val="32"/>
        </w:rPr>
        <w:t>。</w:t>
      </w:r>
    </w:p>
    <w:p w14:paraId="6576F4BB" w14:textId="3ECFFDF1" w:rsidR="00723EF8" w:rsidRPr="00C21940" w:rsidRDefault="00723EF8" w:rsidP="00723EF8">
      <w:pPr>
        <w:spacing w:line="600" w:lineRule="exact"/>
        <w:ind w:firstLineChars="200" w:firstLine="640"/>
        <w:rPr>
          <w:rFonts w:ascii="仿宋_GB2312" w:eastAsia="仿宋_GB2312" w:hAnsi="仿宋_GB2312" w:cs="仿宋_GB2312" w:hint="eastAsia"/>
          <w:snapToGrid w:val="0"/>
          <w:kern w:val="32"/>
          <w:sz w:val="32"/>
          <w:szCs w:val="32"/>
        </w:rPr>
      </w:pPr>
      <w:r>
        <w:rPr>
          <w:rFonts w:ascii="楷体_GB2312" w:eastAsia="楷体_GB2312" w:hAnsi="黑体" w:cs="黑体" w:hint="eastAsia"/>
          <w:sz w:val="32"/>
          <w:szCs w:val="32"/>
        </w:rPr>
        <w:t>原注册范围</w:t>
      </w:r>
      <w:r>
        <w:rPr>
          <w:rFonts w:ascii="仿宋_GB2312" w:eastAsia="仿宋_GB2312" w:cs="仿宋_GB2312" w:hint="eastAsia"/>
          <w:sz w:val="32"/>
          <w:szCs w:val="32"/>
        </w:rPr>
        <w:t>：</w:t>
      </w:r>
      <w:r w:rsidRPr="00723EF8">
        <w:rPr>
          <w:rFonts w:ascii="仿宋_GB2312" w:eastAsia="仿宋_GB2312" w:hAnsi="仿宋_GB2312" w:cs="仿宋_GB2312" w:hint="eastAsia"/>
          <w:snapToGrid w:val="0"/>
          <w:kern w:val="32"/>
          <w:sz w:val="32"/>
          <w:szCs w:val="32"/>
        </w:rPr>
        <w:t>分布式光伏发电项目、分散式风</w:t>
      </w:r>
      <w:proofErr w:type="gramStart"/>
      <w:r w:rsidRPr="00723EF8">
        <w:rPr>
          <w:rFonts w:ascii="仿宋_GB2312" w:eastAsia="仿宋_GB2312" w:hAnsi="仿宋_GB2312" w:cs="仿宋_GB2312" w:hint="eastAsia"/>
          <w:snapToGrid w:val="0"/>
          <w:kern w:val="32"/>
          <w:sz w:val="32"/>
          <w:szCs w:val="32"/>
        </w:rPr>
        <w:t>电项目</w:t>
      </w:r>
      <w:proofErr w:type="gramEnd"/>
      <w:r w:rsidRPr="00723EF8">
        <w:rPr>
          <w:rFonts w:ascii="仿宋_GB2312" w:eastAsia="仿宋_GB2312" w:hAnsi="仿宋_GB2312" w:cs="仿宋_GB2312" w:hint="eastAsia"/>
          <w:snapToGrid w:val="0"/>
          <w:kern w:val="32"/>
          <w:sz w:val="32"/>
          <w:szCs w:val="32"/>
        </w:rPr>
        <w:t>暂不开展注册</w:t>
      </w:r>
      <w:r>
        <w:rPr>
          <w:rFonts w:ascii="仿宋_GB2312" w:eastAsia="仿宋_GB2312" w:hAnsi="仿宋_GB2312" w:cs="仿宋_GB2312" w:hint="eastAsia"/>
          <w:snapToGrid w:val="0"/>
          <w:kern w:val="32"/>
          <w:sz w:val="32"/>
          <w:szCs w:val="32"/>
        </w:rPr>
        <w:t>。</w:t>
      </w:r>
    </w:p>
    <w:p w14:paraId="27CF8A0F" w14:textId="7F1B296E" w:rsidR="00C21940" w:rsidRDefault="00C21940" w:rsidP="004E0AF9">
      <w:pPr>
        <w:snapToGrid w:val="0"/>
        <w:spacing w:line="600" w:lineRule="exact"/>
        <w:ind w:firstLineChars="200" w:firstLine="640"/>
        <w:rPr>
          <w:rFonts w:ascii="仿宋_GB2312" w:eastAsia="仿宋_GB2312" w:cs="仿宋_GB2312"/>
          <w:sz w:val="32"/>
          <w:szCs w:val="32"/>
        </w:rPr>
      </w:pPr>
      <w:r>
        <w:rPr>
          <w:rFonts w:ascii="仿宋_GB2312" w:eastAsia="仿宋_GB2312" w:cs="仿宋_GB2312" w:hint="eastAsia"/>
          <w:sz w:val="32"/>
          <w:szCs w:val="32"/>
        </w:rPr>
        <w:t>（</w:t>
      </w:r>
      <w:r w:rsidR="00D81BBE">
        <w:rPr>
          <w:rFonts w:ascii="仿宋_GB2312" w:eastAsia="仿宋_GB2312" w:cs="仿宋_GB2312" w:hint="eastAsia"/>
          <w:sz w:val="32"/>
          <w:szCs w:val="32"/>
        </w:rPr>
        <w:t>十</w:t>
      </w:r>
      <w:r w:rsidR="00723EF8">
        <w:rPr>
          <w:rFonts w:ascii="仿宋_GB2312" w:eastAsia="仿宋_GB2312" w:cs="仿宋_GB2312" w:hint="eastAsia"/>
          <w:sz w:val="32"/>
          <w:szCs w:val="32"/>
        </w:rPr>
        <w:t>三</w:t>
      </w:r>
      <w:r>
        <w:rPr>
          <w:rFonts w:ascii="仿宋_GB2312" w:eastAsia="仿宋_GB2312" w:cs="仿宋_GB2312" w:hint="eastAsia"/>
          <w:sz w:val="32"/>
          <w:szCs w:val="32"/>
        </w:rPr>
        <w:t>）</w:t>
      </w:r>
      <w:r w:rsidR="00DD4A09" w:rsidRPr="00DD4A09">
        <w:rPr>
          <w:rFonts w:ascii="仿宋_GB2312" w:eastAsia="仿宋_GB2312" w:cs="仿宋_GB2312" w:hint="eastAsia"/>
          <w:sz w:val="32"/>
          <w:szCs w:val="32"/>
        </w:rPr>
        <w:t>调整新能源企业偏差结算</w:t>
      </w:r>
      <w:r w:rsidR="00723EF8">
        <w:rPr>
          <w:rFonts w:ascii="仿宋_GB2312" w:eastAsia="仿宋_GB2312" w:cs="仿宋_GB2312" w:hint="eastAsia"/>
          <w:sz w:val="32"/>
          <w:szCs w:val="32"/>
        </w:rPr>
        <w:t>方式</w:t>
      </w:r>
      <w:r w:rsidR="00DD4A09">
        <w:rPr>
          <w:rFonts w:ascii="仿宋_GB2312" w:eastAsia="仿宋_GB2312" w:cs="仿宋_GB2312" w:hint="eastAsia"/>
          <w:sz w:val="32"/>
          <w:szCs w:val="32"/>
        </w:rPr>
        <w:t>。</w:t>
      </w:r>
      <w:r w:rsidR="00DD4A09" w:rsidRPr="00DD4A09">
        <w:rPr>
          <w:rFonts w:ascii="仿宋_GB2312" w:eastAsia="仿宋_GB2312" w:cs="仿宋_GB2312" w:hint="eastAsia"/>
          <w:sz w:val="32"/>
          <w:szCs w:val="32"/>
        </w:rPr>
        <w:t>按照华北能源监管局相关文件要求，对本市新能源发电企业偏差结算规则进行相应调整，确保与</w:t>
      </w:r>
      <w:r w:rsidR="00DD4A09">
        <w:rPr>
          <w:rFonts w:ascii="仿宋_GB2312" w:eastAsia="仿宋_GB2312" w:cs="仿宋_GB2312" w:hint="eastAsia"/>
          <w:sz w:val="32"/>
          <w:szCs w:val="32"/>
        </w:rPr>
        <w:t>区域</w:t>
      </w:r>
      <w:r w:rsidR="00DD4A09" w:rsidRPr="00DD4A09">
        <w:rPr>
          <w:rFonts w:ascii="仿宋_GB2312" w:eastAsia="仿宋_GB2312" w:cs="仿宋_GB2312" w:hint="eastAsia"/>
          <w:sz w:val="32"/>
          <w:szCs w:val="32"/>
        </w:rPr>
        <w:t>市场规则</w:t>
      </w:r>
      <w:r w:rsidR="00DD4A09">
        <w:rPr>
          <w:rFonts w:ascii="仿宋_GB2312" w:eastAsia="仿宋_GB2312" w:cs="仿宋_GB2312" w:hint="eastAsia"/>
          <w:sz w:val="32"/>
          <w:szCs w:val="32"/>
        </w:rPr>
        <w:t>保持</w:t>
      </w:r>
      <w:r w:rsidR="00DD4A09" w:rsidRPr="00DD4A09">
        <w:rPr>
          <w:rFonts w:ascii="仿宋_GB2312" w:eastAsia="仿宋_GB2312" w:cs="仿宋_GB2312" w:hint="eastAsia"/>
          <w:sz w:val="32"/>
          <w:szCs w:val="32"/>
        </w:rPr>
        <w:t>一致</w:t>
      </w:r>
      <w:r w:rsidRPr="00804578">
        <w:rPr>
          <w:rFonts w:ascii="仿宋_GB2312" w:eastAsia="仿宋_GB2312" w:cs="仿宋_GB2312" w:hint="eastAsia"/>
          <w:sz w:val="32"/>
          <w:szCs w:val="32"/>
        </w:rPr>
        <w:t>。</w:t>
      </w:r>
    </w:p>
    <w:p w14:paraId="5FF03B49" w14:textId="50116642" w:rsidR="00C21940" w:rsidRDefault="00C21940" w:rsidP="004E0AF9">
      <w:pPr>
        <w:snapToGrid w:val="0"/>
        <w:spacing w:line="600" w:lineRule="exact"/>
        <w:ind w:firstLineChars="200" w:firstLine="640"/>
        <w:rPr>
          <w:rFonts w:ascii="仿宋_GB2312" w:eastAsia="仿宋_GB2312" w:cs="仿宋_GB2312"/>
          <w:sz w:val="32"/>
          <w:szCs w:val="32"/>
          <w:lang w:bidi="ar"/>
        </w:rPr>
      </w:pPr>
      <w:r>
        <w:rPr>
          <w:rFonts w:ascii="楷体_GB2312" w:eastAsia="楷体_GB2312" w:hAnsi="黑体" w:cs="黑体" w:hint="eastAsia"/>
          <w:sz w:val="32"/>
          <w:szCs w:val="32"/>
        </w:rPr>
        <w:t>新偏差结算</w:t>
      </w:r>
      <w:r w:rsidR="00723EF8">
        <w:rPr>
          <w:rFonts w:ascii="楷体_GB2312" w:eastAsia="楷体_GB2312" w:hAnsi="黑体" w:cs="黑体" w:hint="eastAsia"/>
          <w:sz w:val="32"/>
          <w:szCs w:val="32"/>
        </w:rPr>
        <w:t>方式</w:t>
      </w:r>
      <w:r>
        <w:rPr>
          <w:rFonts w:ascii="仿宋_GB2312" w:eastAsia="仿宋_GB2312" w:cs="仿宋_GB2312" w:hint="eastAsia"/>
          <w:sz w:val="32"/>
          <w:szCs w:val="32"/>
        </w:rPr>
        <w:t>：</w:t>
      </w:r>
      <w:r w:rsidRPr="00804578">
        <w:rPr>
          <w:rFonts w:ascii="仿宋_GB2312" w:eastAsia="仿宋_GB2312" w:cs="仿宋_GB2312" w:hint="eastAsia"/>
          <w:sz w:val="32"/>
          <w:szCs w:val="32"/>
          <w:lang w:bidi="ar"/>
        </w:rPr>
        <w:t>北京市新能源发电企业实际</w:t>
      </w:r>
      <w:r w:rsidRPr="00804578">
        <w:rPr>
          <w:rFonts w:ascii="仿宋_GB2312" w:eastAsia="仿宋_GB2312" w:cs="仿宋_GB2312" w:hint="eastAsia"/>
          <w:sz w:val="32"/>
          <w:szCs w:val="32"/>
          <w:lang w:eastAsia="zh" w:bidi="ar"/>
        </w:rPr>
        <w:t>上网</w:t>
      </w:r>
      <w:r w:rsidRPr="00804578">
        <w:rPr>
          <w:rFonts w:ascii="仿宋_GB2312" w:eastAsia="仿宋_GB2312" w:cs="仿宋_GB2312" w:hint="eastAsia"/>
          <w:sz w:val="32"/>
          <w:szCs w:val="32"/>
          <w:lang w:bidi="ar"/>
        </w:rPr>
        <w:t>发电量与各类交易合同（购售合同）总电量的差值部分为偏差电量。C1、C2分别为发电侧偏差电量超发、少发调节系数。</w:t>
      </w:r>
    </w:p>
    <w:p w14:paraId="336EBBFA" w14:textId="77777777" w:rsidR="00C21940" w:rsidRPr="00804578" w:rsidRDefault="00C21940" w:rsidP="004E0AF9">
      <w:pPr>
        <w:snapToGrid w:val="0"/>
        <w:spacing w:line="600" w:lineRule="exact"/>
        <w:ind w:firstLineChars="200" w:firstLine="640"/>
        <w:rPr>
          <w:rFonts w:ascii="仿宋_GB2312" w:eastAsia="仿宋_GB2312" w:cs="仿宋_GB2312"/>
          <w:sz w:val="32"/>
          <w:szCs w:val="32"/>
          <w:lang w:bidi="ar"/>
        </w:rPr>
      </w:pPr>
      <w:r w:rsidRPr="00804578">
        <w:rPr>
          <w:rFonts w:ascii="仿宋_GB2312" w:eastAsia="仿宋_GB2312" w:cs="仿宋_GB2312" w:hint="eastAsia"/>
          <w:sz w:val="32"/>
          <w:szCs w:val="32"/>
          <w:lang w:bidi="ar"/>
        </w:rPr>
        <w:t>新能源企业超发偏差电量的偏差结算电价，按照min{北京市燃煤发电基准价，燃煤火电月度偏差电量结算价格，本新能源企业本月各笔交易合同电能</w:t>
      </w:r>
      <w:proofErr w:type="gramStart"/>
      <w:r w:rsidRPr="00804578">
        <w:rPr>
          <w:rFonts w:ascii="仿宋_GB2312" w:eastAsia="仿宋_GB2312" w:cs="仿宋_GB2312" w:hint="eastAsia"/>
          <w:sz w:val="32"/>
          <w:szCs w:val="32"/>
          <w:lang w:bidi="ar"/>
        </w:rPr>
        <w:t>量价格</w:t>
      </w:r>
      <w:proofErr w:type="gramEnd"/>
      <w:r w:rsidRPr="00804578">
        <w:rPr>
          <w:rFonts w:ascii="仿宋_GB2312" w:eastAsia="仿宋_GB2312" w:cs="仿宋_GB2312" w:hint="eastAsia"/>
          <w:sz w:val="32"/>
          <w:szCs w:val="32"/>
          <w:lang w:bidi="ar"/>
        </w:rPr>
        <w:t>最小值}*C1结算。偏差电量在</w:t>
      </w:r>
      <w:r w:rsidRPr="00804578">
        <w:rPr>
          <w:rFonts w:ascii="仿宋_GB2312" w:eastAsia="仿宋_GB2312" w:cs="仿宋_GB2312"/>
          <w:sz w:val="32"/>
          <w:szCs w:val="32"/>
          <w:lang w:bidi="ar"/>
        </w:rPr>
        <w:t>[0,</w:t>
      </w:r>
      <w:r w:rsidRPr="00804578">
        <w:rPr>
          <w:rFonts w:ascii="仿宋_GB2312" w:eastAsia="仿宋_GB2312" w:cs="仿宋_GB2312"/>
          <w:sz w:val="32"/>
          <w:szCs w:val="32"/>
          <w:lang w:bidi="ar"/>
        </w:rPr>
        <w:t> </w:t>
      </w:r>
      <w:r w:rsidRPr="00804578">
        <w:rPr>
          <w:rFonts w:ascii="仿宋_GB2312" w:eastAsia="仿宋_GB2312" w:cs="仿宋_GB2312"/>
          <w:sz w:val="32"/>
          <w:szCs w:val="32"/>
          <w:lang w:bidi="ar"/>
        </w:rPr>
        <w:t>15%]的部分，C1=1；偏差电量在（15%,</w:t>
      </w:r>
      <w:r w:rsidRPr="00804578">
        <w:rPr>
          <w:rFonts w:ascii="仿宋_GB2312" w:eastAsia="仿宋_GB2312" w:cs="仿宋_GB2312"/>
          <w:sz w:val="32"/>
          <w:szCs w:val="32"/>
          <w:lang w:bidi="ar"/>
        </w:rPr>
        <w:t> </w:t>
      </w:r>
      <w:r w:rsidRPr="00804578">
        <w:rPr>
          <w:rFonts w:ascii="仿宋_GB2312" w:eastAsia="仿宋_GB2312" w:cs="仿宋_GB2312"/>
          <w:sz w:val="32"/>
          <w:szCs w:val="32"/>
          <w:lang w:bidi="ar"/>
        </w:rPr>
        <w:t>25%]的部分，C1=0.9；偏差电量在（25%,</w:t>
      </w:r>
      <w:r w:rsidRPr="00804578">
        <w:rPr>
          <w:rFonts w:ascii="仿宋_GB2312" w:eastAsia="仿宋_GB2312" w:cs="仿宋_GB2312"/>
          <w:sz w:val="32"/>
          <w:szCs w:val="32"/>
          <w:lang w:bidi="ar"/>
        </w:rPr>
        <w:t> </w:t>
      </w:r>
      <w:r w:rsidRPr="00804578">
        <w:rPr>
          <w:rFonts w:ascii="仿宋_GB2312" w:eastAsia="仿宋_GB2312" w:cs="仿宋_GB2312"/>
          <w:sz w:val="32"/>
          <w:szCs w:val="32"/>
          <w:lang w:bidi="ar"/>
        </w:rPr>
        <w:t>35%]的部分，C1=0.8；偏差电量在（35%,</w:t>
      </w:r>
      <w:r w:rsidRPr="00804578">
        <w:rPr>
          <w:rFonts w:ascii="仿宋_GB2312" w:eastAsia="仿宋_GB2312" w:cs="仿宋_GB2312"/>
          <w:sz w:val="32"/>
          <w:szCs w:val="32"/>
          <w:lang w:bidi="ar"/>
        </w:rPr>
        <w:t> </w:t>
      </w:r>
      <w:r w:rsidRPr="00804578">
        <w:rPr>
          <w:rFonts w:ascii="仿宋_GB2312" w:eastAsia="仿宋_GB2312" w:cs="仿宋_GB2312"/>
          <w:sz w:val="32"/>
          <w:szCs w:val="32"/>
          <w:lang w:bidi="ar"/>
        </w:rPr>
        <w:t>+</w:t>
      </w:r>
      <w:r w:rsidRPr="00804578">
        <w:rPr>
          <w:rFonts w:ascii="仿宋_GB2312" w:eastAsia="仿宋_GB2312" w:cs="仿宋_GB2312"/>
          <w:sz w:val="32"/>
          <w:szCs w:val="32"/>
          <w:lang w:bidi="ar"/>
        </w:rPr>
        <w:t>∞</w:t>
      </w:r>
      <w:r w:rsidRPr="00804578">
        <w:rPr>
          <w:rFonts w:ascii="仿宋_GB2312" w:eastAsia="仿宋_GB2312" w:cs="仿宋_GB2312"/>
          <w:sz w:val="32"/>
          <w:szCs w:val="32"/>
          <w:lang w:bidi="ar"/>
        </w:rPr>
        <w:t>]的部分，C1=0.5。</w:t>
      </w:r>
    </w:p>
    <w:p w14:paraId="3A2E340C" w14:textId="77777777" w:rsidR="00C21940" w:rsidRPr="00804578" w:rsidRDefault="00C21940" w:rsidP="004E0AF9">
      <w:pPr>
        <w:snapToGrid w:val="0"/>
        <w:spacing w:line="600" w:lineRule="exact"/>
        <w:ind w:firstLineChars="200" w:firstLine="640"/>
        <w:rPr>
          <w:rFonts w:ascii="仿宋_GB2312" w:eastAsia="仿宋_GB2312" w:cs="仿宋_GB2312"/>
          <w:sz w:val="32"/>
          <w:szCs w:val="32"/>
          <w:lang w:bidi="ar"/>
        </w:rPr>
      </w:pPr>
      <w:r w:rsidRPr="00804578">
        <w:rPr>
          <w:rFonts w:ascii="仿宋_GB2312" w:eastAsia="仿宋_GB2312" w:cs="仿宋_GB2312" w:hint="eastAsia"/>
          <w:sz w:val="32"/>
          <w:szCs w:val="32"/>
          <w:lang w:bidi="ar"/>
        </w:rPr>
        <w:t>新能源企业少发偏差电量的偏差结算电价，按照</w:t>
      </w:r>
      <w:r w:rsidRPr="00804578">
        <w:rPr>
          <w:rFonts w:ascii="仿宋_GB2312" w:eastAsia="仿宋_GB2312" w:cs="仿宋_GB2312"/>
          <w:sz w:val="32"/>
          <w:szCs w:val="32"/>
          <w:lang w:bidi="ar"/>
        </w:rPr>
        <w:t>max{北京市燃煤发电基准价，燃煤火电月度偏差电量结算价格，本新能源企业本月各笔交易合同电能</w:t>
      </w:r>
      <w:proofErr w:type="gramStart"/>
      <w:r w:rsidRPr="00804578">
        <w:rPr>
          <w:rFonts w:ascii="仿宋_GB2312" w:eastAsia="仿宋_GB2312" w:cs="仿宋_GB2312"/>
          <w:sz w:val="32"/>
          <w:szCs w:val="32"/>
          <w:lang w:bidi="ar"/>
        </w:rPr>
        <w:t>量价格</w:t>
      </w:r>
      <w:proofErr w:type="gramEnd"/>
      <w:r w:rsidRPr="00804578">
        <w:rPr>
          <w:rFonts w:ascii="仿宋_GB2312" w:eastAsia="仿宋_GB2312" w:cs="仿宋_GB2312"/>
          <w:sz w:val="32"/>
          <w:szCs w:val="32"/>
          <w:lang w:bidi="ar"/>
        </w:rPr>
        <w:t>最大值}*C2结算。偏差电量在[</w:t>
      </w:r>
      <w:r w:rsidRPr="00804578">
        <w:rPr>
          <w:rFonts w:ascii="仿宋_GB2312" w:eastAsia="仿宋_GB2312" w:cs="仿宋_GB2312"/>
          <w:sz w:val="32"/>
          <w:szCs w:val="32"/>
          <w:lang w:bidi="ar"/>
        </w:rPr>
        <w:t>−</w:t>
      </w:r>
      <w:r w:rsidRPr="00804578">
        <w:rPr>
          <w:rFonts w:ascii="仿宋_GB2312" w:eastAsia="仿宋_GB2312" w:cs="仿宋_GB2312"/>
          <w:sz w:val="32"/>
          <w:szCs w:val="32"/>
          <w:lang w:bidi="ar"/>
        </w:rPr>
        <w:t>15%,</w:t>
      </w:r>
      <w:r w:rsidRPr="00804578">
        <w:rPr>
          <w:rFonts w:ascii="仿宋_GB2312" w:eastAsia="仿宋_GB2312" w:cs="仿宋_GB2312"/>
          <w:sz w:val="32"/>
          <w:szCs w:val="32"/>
          <w:lang w:bidi="ar"/>
        </w:rPr>
        <w:t> </w:t>
      </w:r>
      <w:r w:rsidRPr="00804578">
        <w:rPr>
          <w:rFonts w:ascii="仿宋_GB2312" w:eastAsia="仿宋_GB2312" w:cs="仿宋_GB2312"/>
          <w:sz w:val="32"/>
          <w:szCs w:val="32"/>
          <w:lang w:bidi="ar"/>
        </w:rPr>
        <w:t>0]的部分，C2=1；偏差电量在[</w:t>
      </w:r>
      <w:r w:rsidRPr="00804578">
        <w:rPr>
          <w:rFonts w:ascii="仿宋_GB2312" w:eastAsia="仿宋_GB2312" w:cs="仿宋_GB2312"/>
          <w:sz w:val="32"/>
          <w:szCs w:val="32"/>
          <w:lang w:bidi="ar"/>
        </w:rPr>
        <w:t>−</w:t>
      </w:r>
      <w:r w:rsidRPr="00804578">
        <w:rPr>
          <w:rFonts w:ascii="仿宋_GB2312" w:eastAsia="仿宋_GB2312" w:cs="仿宋_GB2312"/>
          <w:sz w:val="32"/>
          <w:szCs w:val="32"/>
          <w:lang w:bidi="ar"/>
        </w:rPr>
        <w:t>100%,</w:t>
      </w:r>
      <w:r w:rsidRPr="00804578">
        <w:rPr>
          <w:rFonts w:ascii="仿宋_GB2312" w:eastAsia="仿宋_GB2312" w:cs="仿宋_GB2312"/>
          <w:sz w:val="32"/>
          <w:szCs w:val="32"/>
          <w:lang w:bidi="ar"/>
        </w:rPr>
        <w:t> −</w:t>
      </w:r>
      <w:r w:rsidRPr="00804578">
        <w:rPr>
          <w:rFonts w:ascii="仿宋_GB2312" w:eastAsia="仿宋_GB2312" w:cs="仿宋_GB2312"/>
          <w:sz w:val="32"/>
          <w:szCs w:val="32"/>
          <w:lang w:bidi="ar"/>
        </w:rPr>
        <w:t>15%)的部分，C2=1.2</w:t>
      </w:r>
      <w:r w:rsidRPr="00804578">
        <w:rPr>
          <w:rFonts w:ascii="仿宋_GB2312" w:eastAsia="仿宋_GB2312" w:cs="仿宋_GB2312" w:hint="eastAsia"/>
          <w:sz w:val="32"/>
          <w:szCs w:val="32"/>
          <w:lang w:bidi="ar"/>
        </w:rPr>
        <w:t>。</w:t>
      </w:r>
    </w:p>
    <w:p w14:paraId="198F7C1D" w14:textId="468CD136" w:rsidR="00C21940" w:rsidRDefault="00C21940" w:rsidP="004E0AF9">
      <w:pPr>
        <w:spacing w:line="600" w:lineRule="exact"/>
        <w:ind w:firstLineChars="200" w:firstLine="640"/>
        <w:rPr>
          <w:rFonts w:ascii="仿宋_GB2312" w:eastAsia="仿宋_GB2312" w:hAnsi="仿宋_GB2312" w:cs="仿宋_GB2312" w:hint="eastAsia"/>
          <w:snapToGrid w:val="0"/>
          <w:kern w:val="32"/>
          <w:sz w:val="32"/>
          <w:szCs w:val="32"/>
        </w:rPr>
      </w:pPr>
      <w:r>
        <w:rPr>
          <w:rFonts w:ascii="楷体_GB2312" w:eastAsia="楷体_GB2312" w:hAnsi="黑体" w:cs="黑体" w:hint="eastAsia"/>
          <w:sz w:val="32"/>
          <w:szCs w:val="32"/>
        </w:rPr>
        <w:t>原偏差结算</w:t>
      </w:r>
      <w:r w:rsidR="00723EF8">
        <w:rPr>
          <w:rFonts w:ascii="楷体_GB2312" w:eastAsia="楷体_GB2312" w:hAnsi="黑体" w:cs="黑体" w:hint="eastAsia"/>
          <w:sz w:val="32"/>
          <w:szCs w:val="32"/>
        </w:rPr>
        <w:t>方式</w:t>
      </w:r>
      <w:r>
        <w:rPr>
          <w:rFonts w:ascii="仿宋_GB2312" w:eastAsia="仿宋_GB2312" w:cs="仿宋_GB2312" w:hint="eastAsia"/>
          <w:sz w:val="32"/>
          <w:szCs w:val="32"/>
        </w:rPr>
        <w:t>：</w:t>
      </w:r>
      <w:r>
        <w:rPr>
          <w:rFonts w:ascii="仿宋_GB2312" w:eastAsia="仿宋_GB2312" w:hAnsi="仿宋_GB2312" w:cs="仿宋_GB2312" w:hint="eastAsia"/>
          <w:snapToGrid w:val="0"/>
          <w:kern w:val="32"/>
          <w:sz w:val="32"/>
          <w:szCs w:val="32"/>
        </w:rPr>
        <w:t>北京市新能源发电企业实际发电量与各类</w:t>
      </w:r>
      <w:r>
        <w:rPr>
          <w:rFonts w:ascii="仿宋_GB2312" w:eastAsia="仿宋_GB2312" w:hAnsi="仿宋_GB2312" w:cs="仿宋_GB2312" w:hint="eastAsia"/>
          <w:snapToGrid w:val="0"/>
          <w:kern w:val="32"/>
          <w:sz w:val="32"/>
          <w:szCs w:val="32"/>
        </w:rPr>
        <w:lastRenderedPageBreak/>
        <w:t>交易合同（购售合同）总电量的差值部分为偏差电量。C</w:t>
      </w:r>
      <w:r>
        <w:rPr>
          <w:rFonts w:ascii="仿宋_GB2312" w:eastAsia="仿宋_GB2312" w:hAnsi="仿宋_GB2312" w:cs="仿宋_GB2312" w:hint="eastAsia"/>
          <w:snapToGrid w:val="0"/>
          <w:kern w:val="32"/>
          <w:sz w:val="32"/>
          <w:szCs w:val="32"/>
          <w:vertAlign w:val="subscript"/>
        </w:rPr>
        <w:t>1</w:t>
      </w:r>
      <w:r>
        <w:rPr>
          <w:rFonts w:ascii="仿宋_GB2312" w:eastAsia="仿宋_GB2312" w:hAnsi="仿宋_GB2312" w:cs="仿宋_GB2312" w:hint="eastAsia"/>
          <w:snapToGrid w:val="0"/>
          <w:kern w:val="32"/>
          <w:sz w:val="32"/>
          <w:szCs w:val="32"/>
        </w:rPr>
        <w:t>、C</w:t>
      </w:r>
      <w:r>
        <w:rPr>
          <w:rFonts w:ascii="仿宋_GB2312" w:eastAsia="仿宋_GB2312" w:hAnsi="仿宋_GB2312" w:cs="仿宋_GB2312" w:hint="eastAsia"/>
          <w:snapToGrid w:val="0"/>
          <w:kern w:val="32"/>
          <w:sz w:val="32"/>
          <w:szCs w:val="32"/>
          <w:vertAlign w:val="subscript"/>
        </w:rPr>
        <w:t>2</w:t>
      </w:r>
      <w:r>
        <w:rPr>
          <w:rFonts w:ascii="仿宋_GB2312" w:eastAsia="仿宋_GB2312" w:hAnsi="仿宋_GB2312" w:cs="仿宋_GB2312" w:hint="eastAsia"/>
          <w:snapToGrid w:val="0"/>
          <w:kern w:val="32"/>
          <w:sz w:val="32"/>
          <w:szCs w:val="32"/>
        </w:rPr>
        <w:t>为调节系数，现阶段C</w:t>
      </w:r>
      <w:r>
        <w:rPr>
          <w:rFonts w:ascii="仿宋_GB2312" w:eastAsia="仿宋_GB2312" w:hAnsi="仿宋_GB2312" w:cs="仿宋_GB2312" w:hint="eastAsia"/>
          <w:snapToGrid w:val="0"/>
          <w:kern w:val="32"/>
          <w:sz w:val="32"/>
          <w:szCs w:val="32"/>
          <w:vertAlign w:val="subscript"/>
        </w:rPr>
        <w:t>1</w:t>
      </w:r>
      <w:r>
        <w:rPr>
          <w:rFonts w:ascii="仿宋_GB2312" w:eastAsia="仿宋_GB2312" w:hAnsi="仿宋_GB2312" w:cs="仿宋_GB2312" w:hint="eastAsia"/>
          <w:snapToGrid w:val="0"/>
          <w:kern w:val="32"/>
          <w:sz w:val="32"/>
          <w:szCs w:val="32"/>
        </w:rPr>
        <w:t>、C</w:t>
      </w:r>
      <w:r>
        <w:rPr>
          <w:rFonts w:ascii="仿宋_GB2312" w:eastAsia="仿宋_GB2312" w:hAnsi="仿宋_GB2312" w:cs="仿宋_GB2312" w:hint="eastAsia"/>
          <w:snapToGrid w:val="0"/>
          <w:kern w:val="32"/>
          <w:sz w:val="32"/>
          <w:szCs w:val="32"/>
          <w:vertAlign w:val="subscript"/>
        </w:rPr>
        <w:t>2</w:t>
      </w:r>
      <w:r>
        <w:rPr>
          <w:rFonts w:ascii="仿宋_GB2312" w:eastAsia="仿宋_GB2312" w:hAnsi="仿宋_GB2312" w:cs="仿宋_GB2312" w:hint="eastAsia"/>
          <w:snapToGrid w:val="0"/>
          <w:kern w:val="32"/>
          <w:sz w:val="32"/>
          <w:szCs w:val="32"/>
        </w:rPr>
        <w:t>暂取1。</w:t>
      </w:r>
    </w:p>
    <w:p w14:paraId="7FE6F278" w14:textId="77777777" w:rsidR="00C21940" w:rsidRDefault="00C21940" w:rsidP="004E0AF9">
      <w:pPr>
        <w:spacing w:line="600" w:lineRule="exact"/>
        <w:ind w:firstLineChars="200" w:firstLine="640"/>
        <w:rPr>
          <w:rFonts w:ascii="仿宋_GB2312" w:eastAsia="仿宋_GB2312" w:hAnsi="仿宋_GB2312" w:cs="仿宋_GB2312" w:hint="eastAsia"/>
          <w:snapToGrid w:val="0"/>
          <w:kern w:val="32"/>
          <w:sz w:val="32"/>
          <w:szCs w:val="32"/>
        </w:rPr>
      </w:pPr>
      <w:r>
        <w:rPr>
          <w:rFonts w:ascii="仿宋_GB2312" w:eastAsia="仿宋_GB2312" w:hAnsi="仿宋_GB2312" w:cs="仿宋_GB2312" w:hint="eastAsia"/>
          <w:snapToGrid w:val="0"/>
          <w:kern w:val="32"/>
          <w:sz w:val="32"/>
          <w:szCs w:val="32"/>
        </w:rPr>
        <w:t>新能源企业超发偏差电量的</w:t>
      </w:r>
      <w:r w:rsidRPr="00804578">
        <w:rPr>
          <w:rFonts w:ascii="仿宋_GB2312" w:eastAsia="仿宋_GB2312" w:hAnsi="仿宋_GB2312" w:cs="仿宋_GB2312" w:hint="eastAsia"/>
          <w:snapToGrid w:val="0"/>
          <w:kern w:val="32"/>
          <w:sz w:val="32"/>
          <w:szCs w:val="32"/>
        </w:rPr>
        <w:t>偏差结算电价</w:t>
      </w:r>
      <w:r>
        <w:rPr>
          <w:rFonts w:ascii="仿宋_GB2312" w:eastAsia="仿宋_GB2312" w:hAnsi="仿宋_GB2312" w:cs="仿宋_GB2312" w:hint="eastAsia"/>
          <w:snapToGrid w:val="0"/>
          <w:kern w:val="32"/>
          <w:sz w:val="32"/>
          <w:szCs w:val="32"/>
        </w:rPr>
        <w:t>，按照min{北京市燃煤发电基准价、</w:t>
      </w:r>
      <w:bookmarkStart w:id="17" w:name="_Hlk199236370"/>
      <w:r>
        <w:rPr>
          <w:rFonts w:ascii="仿宋_GB2312" w:eastAsia="仿宋_GB2312" w:hAnsi="仿宋_GB2312" w:cs="仿宋_GB2312" w:hint="eastAsia"/>
          <w:snapToGrid w:val="0"/>
          <w:kern w:val="32"/>
          <w:sz w:val="32"/>
          <w:szCs w:val="32"/>
        </w:rPr>
        <w:t>京津唐电网月度竞价出清价格</w:t>
      </w:r>
      <w:bookmarkEnd w:id="17"/>
      <w:r>
        <w:rPr>
          <w:rFonts w:ascii="仿宋_GB2312" w:eastAsia="仿宋_GB2312" w:hAnsi="仿宋_GB2312" w:cs="仿宋_GB2312" w:hint="eastAsia"/>
          <w:snapToGrid w:val="0"/>
          <w:kern w:val="32"/>
          <w:sz w:val="32"/>
          <w:szCs w:val="32"/>
        </w:rPr>
        <w:t>、北京市新能源发电企业当月中长期合同电能量均价}*C</w:t>
      </w:r>
      <w:r>
        <w:rPr>
          <w:rFonts w:ascii="仿宋_GB2312" w:eastAsia="仿宋_GB2312" w:hAnsi="仿宋_GB2312" w:cs="仿宋_GB2312" w:hint="eastAsia"/>
          <w:snapToGrid w:val="0"/>
          <w:kern w:val="32"/>
          <w:sz w:val="32"/>
          <w:szCs w:val="32"/>
          <w:vertAlign w:val="subscript"/>
        </w:rPr>
        <w:t>1</w:t>
      </w:r>
      <w:r>
        <w:rPr>
          <w:rFonts w:ascii="仿宋_GB2312" w:eastAsia="仿宋_GB2312" w:hAnsi="仿宋_GB2312" w:cs="仿宋_GB2312" w:hint="eastAsia"/>
          <w:snapToGrid w:val="0"/>
          <w:kern w:val="32"/>
          <w:sz w:val="32"/>
          <w:szCs w:val="32"/>
        </w:rPr>
        <w:t>结算。</w:t>
      </w:r>
    </w:p>
    <w:p w14:paraId="59F0E07A" w14:textId="77777777" w:rsidR="00C21940" w:rsidRDefault="00C21940" w:rsidP="004E0AF9">
      <w:pPr>
        <w:spacing w:line="600" w:lineRule="exact"/>
        <w:ind w:firstLineChars="200" w:firstLine="640"/>
        <w:rPr>
          <w:rFonts w:ascii="仿宋_GB2312" w:eastAsia="仿宋_GB2312" w:hAnsi="仿宋_GB2312" w:cs="仿宋_GB2312" w:hint="eastAsia"/>
          <w:snapToGrid w:val="0"/>
          <w:kern w:val="32"/>
          <w:sz w:val="32"/>
          <w:szCs w:val="32"/>
        </w:rPr>
      </w:pPr>
      <w:r>
        <w:rPr>
          <w:rFonts w:ascii="仿宋_GB2312" w:eastAsia="仿宋_GB2312" w:hAnsi="仿宋_GB2312" w:cs="仿宋_GB2312" w:hint="eastAsia"/>
          <w:snapToGrid w:val="0"/>
          <w:kern w:val="32"/>
          <w:sz w:val="32"/>
          <w:szCs w:val="32"/>
        </w:rPr>
        <w:t>新能源企业少发偏差电量的偏差结算电价，按照max{北京市燃煤发电基准价、京津唐电网月度竞价出清价格、北京市新能源发电企业当月中长期合同电能量均价}*C</w:t>
      </w:r>
      <w:r>
        <w:rPr>
          <w:rFonts w:ascii="仿宋_GB2312" w:eastAsia="仿宋_GB2312" w:hAnsi="仿宋_GB2312" w:cs="仿宋_GB2312" w:hint="eastAsia"/>
          <w:snapToGrid w:val="0"/>
          <w:kern w:val="32"/>
          <w:sz w:val="32"/>
          <w:szCs w:val="32"/>
          <w:vertAlign w:val="subscript"/>
        </w:rPr>
        <w:t>2</w:t>
      </w:r>
      <w:r>
        <w:rPr>
          <w:rFonts w:ascii="仿宋_GB2312" w:eastAsia="仿宋_GB2312" w:hAnsi="仿宋_GB2312" w:cs="仿宋_GB2312" w:hint="eastAsia"/>
          <w:snapToGrid w:val="0"/>
          <w:kern w:val="32"/>
          <w:sz w:val="32"/>
          <w:szCs w:val="32"/>
        </w:rPr>
        <w:t>结算。</w:t>
      </w:r>
    </w:p>
    <w:p w14:paraId="5EEC1698" w14:textId="13FD7277" w:rsidR="00843CC0" w:rsidRDefault="005F1FDE" w:rsidP="004E0AF9">
      <w:pPr>
        <w:snapToGrid w:val="0"/>
        <w:spacing w:line="600" w:lineRule="exact"/>
        <w:ind w:left="640"/>
        <w:rPr>
          <w:rFonts w:ascii="仿宋_GB2312" w:eastAsia="仿宋_GB2312" w:cs="仿宋_GB2312"/>
          <w:sz w:val="32"/>
          <w:szCs w:val="32"/>
        </w:rPr>
      </w:pPr>
      <w:r>
        <w:rPr>
          <w:rFonts w:ascii="黑体" w:eastAsia="黑体" w:hAnsi="黑体" w:cs="黑体" w:hint="eastAsia"/>
          <w:sz w:val="32"/>
          <w:szCs w:val="32"/>
        </w:rPr>
        <w:t>九、热点敏感问题口径</w:t>
      </w:r>
    </w:p>
    <w:p w14:paraId="222BAF2B" w14:textId="77777777" w:rsidR="00843CC0" w:rsidRDefault="00000000" w:rsidP="004E0AF9">
      <w:pPr>
        <w:snapToGrid w:val="0"/>
        <w:spacing w:line="600" w:lineRule="exact"/>
        <w:ind w:firstLineChars="200" w:firstLine="640"/>
      </w:pPr>
      <w:r>
        <w:rPr>
          <w:rFonts w:ascii="仿宋_GB2312" w:eastAsia="仿宋_GB2312" w:cs="仿宋_GB2312" w:hint="eastAsia"/>
          <w:sz w:val="32"/>
          <w:szCs w:val="32"/>
        </w:rPr>
        <w:t>无。</w:t>
      </w:r>
    </w:p>
    <w:sectPr w:rsidR="00843CC0" w:rsidSect="004E0AF9">
      <w:footerReference w:type="even" r:id="rId7"/>
      <w:footerReference w:type="default" r:id="rId8"/>
      <w:pgSz w:w="11906" w:h="16838"/>
      <w:pgMar w:top="2098" w:right="1474" w:bottom="1985"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FE367" w14:textId="77777777" w:rsidR="00DA4DC6" w:rsidRDefault="00DA4DC6">
      <w:r>
        <w:separator/>
      </w:r>
    </w:p>
  </w:endnote>
  <w:endnote w:type="continuationSeparator" w:id="0">
    <w:p w14:paraId="2297546E" w14:textId="77777777" w:rsidR="00DA4DC6" w:rsidRDefault="00DA4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方正小标宋简体">
    <w:panose1 w:val="02000000000000000000"/>
    <w:charset w:val="86"/>
    <w:family w:val="auto"/>
    <w:pitch w:val="variable"/>
    <w:sig w:usb0="A00002BF" w:usb1="184F6CFA" w:usb2="00000012" w:usb3="00000000" w:csb0="00040001" w:csb1="00000000"/>
  </w:font>
  <w:font w:name="仿宋_GB2312">
    <w:altName w:val="方正仿宋_GBK"/>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6BBCF" w14:textId="77777777" w:rsidR="00843CC0" w:rsidRDefault="00000000">
    <w:pPr>
      <w:pStyle w:val="a6"/>
      <w:ind w:right="360" w:firstLine="360"/>
    </w:pPr>
    <w:r>
      <w:rPr>
        <w:rStyle w:val="a9"/>
        <w:rFonts w:ascii="宋体" w:hAnsi="宋体"/>
        <w:sz w:val="28"/>
      </w:rPr>
      <w:t>—</w:t>
    </w:r>
    <w:r>
      <w:rPr>
        <w:rStyle w:val="a9"/>
        <w:rFonts w:ascii="宋体" w:hAnsi="宋体" w:hint="eastAsia"/>
        <w:sz w:val="28"/>
      </w:rPr>
      <w:t xml:space="preserve"> </w:t>
    </w:r>
    <w:r>
      <w:rPr>
        <w:rFonts w:ascii="宋体"/>
        <w:sz w:val="28"/>
      </w:rPr>
      <w:fldChar w:fldCharType="begin"/>
    </w:r>
    <w:r>
      <w:rPr>
        <w:rStyle w:val="a9"/>
        <w:rFonts w:ascii="宋体"/>
        <w:sz w:val="28"/>
      </w:rPr>
      <w:instrText xml:space="preserve">PAGE  </w:instrText>
    </w:r>
    <w:r>
      <w:rPr>
        <w:rFonts w:ascii="宋体"/>
        <w:sz w:val="28"/>
      </w:rPr>
      <w:fldChar w:fldCharType="separate"/>
    </w:r>
    <w:r>
      <w:rPr>
        <w:rStyle w:val="a9"/>
        <w:rFonts w:ascii="宋体"/>
        <w:sz w:val="28"/>
      </w:rPr>
      <w:t>4</w:t>
    </w:r>
    <w:r>
      <w:rPr>
        <w:rFonts w:ascii="宋体"/>
        <w:sz w:val="28"/>
      </w:rPr>
      <w:fldChar w:fldCharType="end"/>
    </w:r>
    <w:r>
      <w:rPr>
        <w:rStyle w:val="a9"/>
        <w:rFonts w:ascii="宋体" w:hint="eastAsia"/>
        <w:sz w:val="28"/>
      </w:rPr>
      <w:t xml:space="preserve"> </w:t>
    </w:r>
    <w:r>
      <w:rPr>
        <w:rStyle w:val="a9"/>
        <w:rFonts w:ascii="宋体" w:hAnsi="宋体"/>
        <w:sz w:val="2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C277D" w14:textId="77777777" w:rsidR="00843CC0" w:rsidRDefault="00000000">
    <w:pPr>
      <w:pStyle w:val="a6"/>
      <w:ind w:right="360" w:firstLine="360"/>
      <w:jc w:val="right"/>
    </w:pPr>
    <w:r>
      <w:rPr>
        <w:rStyle w:val="a9"/>
        <w:rFonts w:ascii="宋体" w:hAnsi="宋体"/>
        <w:sz w:val="28"/>
      </w:rPr>
      <w:t>—</w:t>
    </w:r>
    <w:r>
      <w:rPr>
        <w:rStyle w:val="a9"/>
        <w:rFonts w:ascii="宋体" w:hAnsi="宋体" w:hint="eastAsia"/>
        <w:sz w:val="28"/>
      </w:rPr>
      <w:t xml:space="preserve"> </w:t>
    </w:r>
    <w:r>
      <w:rPr>
        <w:rFonts w:ascii="宋体" w:hAnsi="宋体"/>
        <w:sz w:val="28"/>
      </w:rPr>
      <w:fldChar w:fldCharType="begin"/>
    </w:r>
    <w:r>
      <w:rPr>
        <w:rStyle w:val="a9"/>
        <w:rFonts w:ascii="宋体" w:hAnsi="宋体"/>
        <w:sz w:val="28"/>
      </w:rPr>
      <w:instrText xml:space="preserve">PAGE  </w:instrText>
    </w:r>
    <w:r>
      <w:rPr>
        <w:rFonts w:ascii="宋体" w:hAnsi="宋体"/>
        <w:sz w:val="28"/>
      </w:rPr>
      <w:fldChar w:fldCharType="separate"/>
    </w:r>
    <w:r>
      <w:rPr>
        <w:rStyle w:val="a9"/>
        <w:rFonts w:ascii="宋体" w:hAnsi="宋体"/>
        <w:sz w:val="28"/>
      </w:rPr>
      <w:t>3</w:t>
    </w:r>
    <w:r>
      <w:rPr>
        <w:rFonts w:ascii="宋体" w:hAnsi="宋体"/>
        <w:sz w:val="28"/>
      </w:rPr>
      <w:fldChar w:fldCharType="end"/>
    </w:r>
    <w:r>
      <w:rPr>
        <w:rStyle w:val="a9"/>
        <w:rFonts w:ascii="宋体" w:hAnsi="宋体" w:hint="eastAsia"/>
        <w:sz w:val="28"/>
      </w:rPr>
      <w:t xml:space="preserve"> </w:t>
    </w:r>
    <w:r>
      <w:rPr>
        <w:rStyle w:val="a9"/>
        <w:rFonts w:ascii="宋体" w:hAnsi="宋体"/>
        <w:sz w:val="28"/>
      </w:rPr>
      <w:t>—</w:t>
    </w:r>
  </w:p>
  <w:p w14:paraId="24A3EA96" w14:textId="77777777" w:rsidR="00843CC0" w:rsidRDefault="00843CC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E779F" w14:textId="77777777" w:rsidR="00DA4DC6" w:rsidRDefault="00DA4DC6">
      <w:r>
        <w:separator/>
      </w:r>
    </w:p>
  </w:footnote>
  <w:footnote w:type="continuationSeparator" w:id="0">
    <w:p w14:paraId="363F7C79" w14:textId="77777777" w:rsidR="00DA4DC6" w:rsidRDefault="00DA4D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FFBEEAF"/>
    <w:multiLevelType w:val="singleLevel"/>
    <w:tmpl w:val="DFFBEEAF"/>
    <w:lvl w:ilvl="0">
      <w:start w:val="10"/>
      <w:numFmt w:val="chineseCounting"/>
      <w:suff w:val="nothing"/>
      <w:lvlText w:val="（%1）"/>
      <w:lvlJc w:val="left"/>
      <w:rPr>
        <w:rFonts w:hint="eastAsia"/>
      </w:rPr>
    </w:lvl>
  </w:abstractNum>
  <w:abstractNum w:abstractNumId="1" w15:restartNumberingAfterBreak="0">
    <w:nsid w:val="3917CBA7"/>
    <w:multiLevelType w:val="singleLevel"/>
    <w:tmpl w:val="3917CBA7"/>
    <w:lvl w:ilvl="0">
      <w:start w:val="1"/>
      <w:numFmt w:val="chineseCounting"/>
      <w:suff w:val="nothing"/>
      <w:lvlText w:val="%1、"/>
      <w:lvlJc w:val="left"/>
      <w:rPr>
        <w:rFonts w:ascii="黑体" w:eastAsia="黑体" w:hAnsi="黑体" w:cs="黑体" w:hint="eastAsia"/>
      </w:rPr>
    </w:lvl>
  </w:abstractNum>
  <w:num w:numId="1" w16cid:durableId="890119162">
    <w:abstractNumId w:val="1"/>
  </w:num>
  <w:num w:numId="2" w16cid:durableId="1968779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k0ZjMyZWQ4ODY4MDJlMDEzMGFmNjdkZWMzYzBlZDIifQ=="/>
  </w:docVars>
  <w:rsids>
    <w:rsidRoot w:val="00DD192C"/>
    <w:rsid w:val="AF1D3160"/>
    <w:rsid w:val="AFCE8E95"/>
    <w:rsid w:val="00033574"/>
    <w:rsid w:val="0004210A"/>
    <w:rsid w:val="00050D6B"/>
    <w:rsid w:val="00063CAF"/>
    <w:rsid w:val="00090065"/>
    <w:rsid w:val="000938B4"/>
    <w:rsid w:val="000A713F"/>
    <w:rsid w:val="000D7F2E"/>
    <w:rsid w:val="001311BE"/>
    <w:rsid w:val="001B75B3"/>
    <w:rsid w:val="002207AF"/>
    <w:rsid w:val="002508A7"/>
    <w:rsid w:val="0025655B"/>
    <w:rsid w:val="00265D9F"/>
    <w:rsid w:val="002A5E37"/>
    <w:rsid w:val="002C6725"/>
    <w:rsid w:val="002E557C"/>
    <w:rsid w:val="00310397"/>
    <w:rsid w:val="003770C7"/>
    <w:rsid w:val="003B7401"/>
    <w:rsid w:val="003C7ECB"/>
    <w:rsid w:val="003F23A4"/>
    <w:rsid w:val="00403D31"/>
    <w:rsid w:val="00432E85"/>
    <w:rsid w:val="00452359"/>
    <w:rsid w:val="00487F34"/>
    <w:rsid w:val="004B7A88"/>
    <w:rsid w:val="004E0AF9"/>
    <w:rsid w:val="004F7B29"/>
    <w:rsid w:val="005403D7"/>
    <w:rsid w:val="00540C13"/>
    <w:rsid w:val="00547343"/>
    <w:rsid w:val="0058064F"/>
    <w:rsid w:val="00581CBE"/>
    <w:rsid w:val="005A53DC"/>
    <w:rsid w:val="005B25F6"/>
    <w:rsid w:val="005F1FDE"/>
    <w:rsid w:val="00650F17"/>
    <w:rsid w:val="0067425B"/>
    <w:rsid w:val="006C2303"/>
    <w:rsid w:val="006D2E9A"/>
    <w:rsid w:val="006F55EB"/>
    <w:rsid w:val="00722F2A"/>
    <w:rsid w:val="00723EF8"/>
    <w:rsid w:val="00730327"/>
    <w:rsid w:val="00747C89"/>
    <w:rsid w:val="00764A86"/>
    <w:rsid w:val="00770630"/>
    <w:rsid w:val="00775FE7"/>
    <w:rsid w:val="007B751E"/>
    <w:rsid w:val="007D28F1"/>
    <w:rsid w:val="008045A2"/>
    <w:rsid w:val="00843CC0"/>
    <w:rsid w:val="00853EB0"/>
    <w:rsid w:val="008C3D5D"/>
    <w:rsid w:val="009222FC"/>
    <w:rsid w:val="00954609"/>
    <w:rsid w:val="009C4DCB"/>
    <w:rsid w:val="00A4001F"/>
    <w:rsid w:val="00AF3D27"/>
    <w:rsid w:val="00B05EFD"/>
    <w:rsid w:val="00B14D88"/>
    <w:rsid w:val="00B234A0"/>
    <w:rsid w:val="00B42BAB"/>
    <w:rsid w:val="00B860D8"/>
    <w:rsid w:val="00B87205"/>
    <w:rsid w:val="00BB237E"/>
    <w:rsid w:val="00BC13D9"/>
    <w:rsid w:val="00BC4A94"/>
    <w:rsid w:val="00BC5462"/>
    <w:rsid w:val="00BD6BBA"/>
    <w:rsid w:val="00C21940"/>
    <w:rsid w:val="00C222FB"/>
    <w:rsid w:val="00C90D0C"/>
    <w:rsid w:val="00C93F29"/>
    <w:rsid w:val="00CA422E"/>
    <w:rsid w:val="00CE3895"/>
    <w:rsid w:val="00CF7F13"/>
    <w:rsid w:val="00D2534A"/>
    <w:rsid w:val="00D56BEC"/>
    <w:rsid w:val="00D6461B"/>
    <w:rsid w:val="00D64E52"/>
    <w:rsid w:val="00D81BBE"/>
    <w:rsid w:val="00D84179"/>
    <w:rsid w:val="00DA4DC6"/>
    <w:rsid w:val="00DD192C"/>
    <w:rsid w:val="00DD4A09"/>
    <w:rsid w:val="00E00BDE"/>
    <w:rsid w:val="00EE0B71"/>
    <w:rsid w:val="00EE2D54"/>
    <w:rsid w:val="00EF7652"/>
    <w:rsid w:val="00F17690"/>
    <w:rsid w:val="00F428AF"/>
    <w:rsid w:val="00F76DAB"/>
    <w:rsid w:val="00F81E29"/>
    <w:rsid w:val="00F82699"/>
    <w:rsid w:val="00FA20A5"/>
    <w:rsid w:val="00FB4D33"/>
    <w:rsid w:val="00FD2372"/>
    <w:rsid w:val="00FD4E52"/>
    <w:rsid w:val="00FD7C2E"/>
    <w:rsid w:val="00FE6BA1"/>
    <w:rsid w:val="77AC3C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10E5C3"/>
  <w15:docId w15:val="{F5891CA7-D04D-4C97-B0FC-63E8BB1D4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qFormat="1"/>
    <w:lsdException w:name="Body Text" w:qFormat="1"/>
    <w:lsdException w:name="Subtitle" w:qFormat="1"/>
    <w:lsdException w:name="Body Text 2"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rsid w:val="00723EF8"/>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qFormat/>
    <w:pPr>
      <w:spacing w:after="120" w:line="480" w:lineRule="auto"/>
    </w:pPr>
  </w:style>
  <w:style w:type="paragraph" w:styleId="a3">
    <w:name w:val="annotation text"/>
    <w:basedOn w:val="a"/>
    <w:qFormat/>
    <w:pPr>
      <w:jc w:val="left"/>
    </w:pPr>
  </w:style>
  <w:style w:type="paragraph" w:styleId="a4">
    <w:name w:val="Body Text"/>
    <w:basedOn w:val="a"/>
    <w:next w:val="a"/>
    <w:qFormat/>
    <w:pPr>
      <w:spacing w:line="640" w:lineRule="exact"/>
      <w:jc w:val="center"/>
    </w:pPr>
    <w:rPr>
      <w:rFonts w:eastAsia="华文中宋"/>
      <w:sz w:val="44"/>
    </w:rPr>
  </w:style>
  <w:style w:type="paragraph" w:styleId="a5">
    <w:name w:val="Plain Text"/>
    <w:basedOn w:val="a"/>
    <w:qFormat/>
    <w:rPr>
      <w:rFonts w:ascii="宋体" w:hAnsi="Courier New"/>
    </w:rPr>
  </w:style>
  <w:style w:type="paragraph" w:styleId="a6">
    <w:name w:val="footer"/>
    <w:basedOn w:val="a"/>
    <w:uiPriority w:val="99"/>
    <w:qFormat/>
    <w:pPr>
      <w:tabs>
        <w:tab w:val="center" w:pos="4153"/>
        <w:tab w:val="right" w:pos="8306"/>
      </w:tabs>
      <w:snapToGrid w:val="0"/>
      <w:jc w:val="left"/>
    </w:pPr>
    <w:rPr>
      <w:rFonts w:ascii="Times New Roman" w:hAnsi="Times New Roman"/>
      <w:sz w:val="18"/>
      <w:szCs w:val="18"/>
    </w:rPr>
  </w:style>
  <w:style w:type="paragraph" w:styleId="a7">
    <w:name w:val="header"/>
    <w:basedOn w:val="a"/>
    <w:qFormat/>
    <w:pPr>
      <w:pBdr>
        <w:bottom w:val="single" w:sz="6" w:space="1" w:color="auto"/>
      </w:pBdr>
      <w:tabs>
        <w:tab w:val="center" w:pos="4153"/>
        <w:tab w:val="right" w:pos="8306"/>
      </w:tabs>
      <w:snapToGrid w:val="0"/>
      <w:jc w:val="center"/>
    </w:pPr>
    <w:rPr>
      <w:rFonts w:ascii="Times New Roman" w:hAnsi="Times New Roman"/>
      <w:sz w:val="18"/>
      <w:szCs w:val="18"/>
    </w:rPr>
  </w:style>
  <w:style w:type="paragraph" w:styleId="a8">
    <w:name w:val="Normal (Web)"/>
    <w:basedOn w:val="a"/>
    <w:qFormat/>
    <w:pPr>
      <w:widowControl/>
      <w:spacing w:before="100" w:beforeAutospacing="1" w:after="100" w:afterAutospacing="1"/>
      <w:jc w:val="left"/>
    </w:pPr>
    <w:rPr>
      <w:kern w:val="0"/>
      <w:sz w:val="24"/>
    </w:rPr>
  </w:style>
  <w:style w:type="character" w:styleId="a9">
    <w:name w:val="page number"/>
    <w:qFormat/>
  </w:style>
  <w:style w:type="character" w:styleId="aa">
    <w:name w:val="annotation reference"/>
    <w:qFormat/>
    <w:rPr>
      <w:sz w:val="21"/>
      <w:szCs w:val="21"/>
    </w:rPr>
  </w:style>
  <w:style w:type="paragraph" w:customStyle="1" w:styleId="Style5">
    <w:name w:val="_Style 5"/>
    <w:basedOn w:val="a"/>
    <w:qFormat/>
    <w:pPr>
      <w:ind w:firstLineChars="200" w:firstLine="420"/>
    </w:pPr>
    <w:rPr>
      <w:rFonts w:cs="Calibri"/>
      <w:szCs w:val="21"/>
    </w:rPr>
  </w:style>
  <w:style w:type="character" w:customStyle="1" w:styleId="NormalCharacter">
    <w:name w:val="NormalCharacter"/>
    <w:link w:val="UserStyle19"/>
    <w:qFormat/>
  </w:style>
  <w:style w:type="paragraph" w:customStyle="1" w:styleId="UserStyle19">
    <w:name w:val="UserStyle_19"/>
    <w:basedOn w:val="a"/>
    <w:link w:val="NormalCharacter"/>
    <w:qFormat/>
    <w:pPr>
      <w:textAlignment w:val="baseline"/>
    </w:pPr>
  </w:style>
  <w:style w:type="paragraph" w:styleId="ab">
    <w:name w:val="List Paragraph"/>
    <w:basedOn w:val="a"/>
    <w:uiPriority w:val="99"/>
    <w:unhideWhenUsed/>
    <w:qFormat/>
    <w:pPr>
      <w:ind w:firstLineChars="200" w:firstLine="420"/>
    </w:pPr>
  </w:style>
  <w:style w:type="paragraph" w:customStyle="1" w:styleId="1">
    <w:name w:val="修订1"/>
    <w:hidden/>
    <w:uiPriority w:val="99"/>
    <w:unhideWhenUsed/>
    <w:qFormat/>
    <w:rPr>
      <w:rFonts w:ascii="Calibri" w:hAnsi="Calibri"/>
      <w:kern w:val="2"/>
      <w:sz w:val="21"/>
      <w:szCs w:val="24"/>
    </w:rPr>
  </w:style>
  <w:style w:type="paragraph" w:styleId="ac">
    <w:name w:val="Revision"/>
    <w:hidden/>
    <w:uiPriority w:val="99"/>
    <w:unhideWhenUsed/>
    <w:rsid w:val="004E0AF9"/>
    <w:rPr>
      <w:rFonts w:ascii="Calibri" w:hAnsi="Calibr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319</TotalTime>
  <Pages>18</Pages>
  <Words>4160</Words>
  <Characters>4453</Characters>
  <Application>Microsoft Office Word</Application>
  <DocSecurity>0</DocSecurity>
  <Lines>193</Lines>
  <Paragraphs>141</Paragraphs>
  <ScaleCrop>false</ScaleCrop>
  <Company/>
  <LinksUpToDate>false</LinksUpToDate>
  <CharactersWithSpaces>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楚轩 黄</cp:lastModifiedBy>
  <cp:revision>45</cp:revision>
  <dcterms:created xsi:type="dcterms:W3CDTF">2024-11-08T19:26:00Z</dcterms:created>
  <dcterms:modified xsi:type="dcterms:W3CDTF">2026-10-08T03:47:00Z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2052-11.8.2.1127</vt:lpwstr>
  </property>
  <property fmtid="{D5CDD505-2E9C-101B-9397-08002B2CF9AE}" pid="3" name="ICV">
    <vt:lpwstr>60A9916DFE534EE6A2E934F8234E0C82_12</vt:lpwstr>
  </property>
</Properties>
</file>