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6B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3A3C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B505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《昌平区“十五五”时期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优化营商环境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规划（征求意见稿）》的起草说明</w:t>
      </w:r>
    </w:p>
    <w:p w14:paraId="543AB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17180C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贯彻党中央、国务院关于优化营商环境的决策部署，落实北京市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要求，衔接市区“十五五”规划建议及总体规划纲要，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明确“十五五”时期全区营商环境发展的整体目标和主要任务。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根据区委区政府对“十五五”规划编制工作部署，按照《昌平区“十五五”规划编制工作方案》，北京市昌平区发展和改革委员会牵头编制了《昌平区“十五五”时期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优化营商环境</w:t>
      </w:r>
      <w:r>
        <w:rPr>
          <w:rFonts w:hint="eastAsia" w:ascii="仿宋_GB2312" w:hAnsi="仿宋_GB2312" w:eastAsia="仿宋_GB2312" w:cs="仿宋_GB2312"/>
          <w:sz w:val="32"/>
          <w:szCs w:val="32"/>
        </w:rPr>
        <w:t>规划（征求意见稿）》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（以下简称《规划》）。</w:t>
      </w:r>
    </w:p>
    <w:p w14:paraId="0BC0F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起草背景</w:t>
      </w:r>
    </w:p>
    <w:p w14:paraId="5553CFC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“十五五”时期是我国全面建设社会主义现代化国家开局起步的关键时期，是推动高质量发展、构建新发展格局的战略攻坚期。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北京市以“北京服务”品牌为引领，持续推进制度型开放和体制机制创新，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打造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国际一流的营商环境。</w:t>
      </w:r>
    </w:p>
    <w:p w14:paraId="78B97F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昌平区作为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重点发展的平原新城和北京（京津冀）国际科创中心承载区，在优化营商环境方面率先推出了一系列改革创新举措，以高水平营商环境持续推动经济社会高质量发展。为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打造市场化、法治化、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便利化、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国际化营商环境，进一步激发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主体活力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我委牵头编制本《规划》。</w:t>
      </w:r>
    </w:p>
    <w:p w14:paraId="43BC7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二、起草过程</w:t>
      </w:r>
    </w:p>
    <w:p w14:paraId="634D65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》编制工作确定以来，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我委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通过企业研讨、政策研究等多途径开展综合研究。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一是坚持问题导向，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结合昌平区营商环境评价中存在的问题进行对比分析，借鉴先进经验，补齐弱项短板。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二是坚持需求导向，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泛开展多维度、多层次调研座谈，累计组织商协会、重点企业、产业园区及区委办局等相关主体参与专题座谈交流8场，深入听取各类经营主体全生命周期发展痛难点与意见建议，全面掌握区域营商环境建设的现实基础与短板弱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三是坚持创新导向，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聚焦“十五五”改革关键领域，借鉴前沿创新案例，结合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昌平区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实际探索突破路径，研提可落地的创新举措，塑造具有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昌平区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辨识度的改革优势。其间</w:t>
      </w:r>
      <w:r>
        <w:rPr>
          <w:rFonts w:hint="eastAsia" w:ascii="仿宋_GB2312" w:hAnsi="仿宋_GB2312" w:eastAsia="仿宋_GB2312" w:cs="仿宋_GB2312"/>
          <w:sz w:val="32"/>
          <w:szCs w:val="32"/>
        </w:rPr>
        <w:t>经历动员部署、研究讨论、文件起草等多个阶段，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2025年10月征求区内44个单位意见，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2026年3月通过评审论证会，最终形成此版《规划》。</w:t>
      </w:r>
    </w:p>
    <w:p w14:paraId="525A0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三、主要内容</w:t>
      </w:r>
    </w:p>
    <w:p w14:paraId="48CB948A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contextualSpacing/>
        <w:jc w:val="both"/>
        <w:textAlignment w:val="auto"/>
        <w:rPr>
          <w:rFonts w:hint="eastAsia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《规划》坚持以习近平新时代中国特色社会主义思想为指导，深入贯彻党的二十大和二十届历次全会精神</w:t>
      </w:r>
      <w:bookmarkStart w:id="0" w:name="_GoBack"/>
      <w:bookmarkEnd w:id="0"/>
      <w:r>
        <w:rPr>
          <w:rFonts w:hint="eastAsia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，落实习近平总书记关于优化营商环境重要论述，锚定</w:t>
      </w:r>
      <w:r>
        <w:rPr>
          <w:rFonts w:hint="default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“一个打造样板、四个走在前列”的目标要求</w:t>
      </w:r>
      <w:r>
        <w:rPr>
          <w:rFonts w:hint="eastAsia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，构建营商服务品牌矩阵，打造北京服务昌平样板。到2030年，形成“活力、公正、高效、开放、品质、协同”的营商环境格局，推动区域高质量发展。</w:t>
      </w:r>
    </w:p>
    <w:p w14:paraId="05DDCE4C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contextualSpacing/>
        <w:jc w:val="both"/>
        <w:textAlignment w:val="auto"/>
        <w:rPr>
          <w:rFonts w:hint="default" w:ascii="仿宋_GB2312" w:hAnsi="仿宋_GB2312" w:eastAsia="仿宋_GB2312" w:cs="仿宋_GB2312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《规划》围绕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市场、法治</w:t>
      </w:r>
      <w:r>
        <w:rPr>
          <w:rFonts w:hint="default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、政务、投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资贸易、数字和人文、京津冀六大环</w:t>
      </w:r>
      <w:r>
        <w:rPr>
          <w:rFonts w:hint="default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境，系统开展前瞻性布局</w:t>
      </w:r>
      <w:r>
        <w:rPr>
          <w:rFonts w:hint="eastAsia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，共</w:t>
      </w:r>
      <w:r>
        <w:rPr>
          <w:rFonts w:hint="default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提出</w:t>
      </w:r>
      <w:r>
        <w:rPr>
          <w:rFonts w:hint="eastAsia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56项重点任务</w:t>
      </w:r>
      <w:r>
        <w:rPr>
          <w:rFonts w:hint="default" w:ascii="仿宋_GB2312" w:hAnsi="宋体" w:eastAsia="仿宋_GB2312" w:cstheme="minorBidi"/>
          <w:b w:val="0"/>
          <w:bCs w:val="0"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仿宋_GB2312" w:hAnsi="宋体" w:eastAsia="仿宋_GB2312" w:cstheme="minorBidi"/>
          <w:b/>
          <w:bCs/>
          <w:color w:val="0D0D0D" w:themeColor="text1" w:themeTint="F2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市场环境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市场环境更加公平有序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各类经营主体活力充分迸发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聚力破解商事登记精准度不足、政府采购流程有待优化、监管公开机制不够健全等问题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围绕完善市场准入与退出机制、公平竞争制度保障、健全社会信用体系等方面提出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重点任务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二是法治环境方面，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依托守正创新的工作思路，探索构建起适配区域发展的差异化监管治理体系。着力解决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执法信息公开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时效与完整性不足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监管执法规范水平有待提升等问题，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F2329"/>
          <w:spacing w:val="0"/>
          <w:sz w:val="32"/>
          <w:szCs w:val="24"/>
          <w:highlight w:val="none"/>
          <w:shd w:val="clear" w:color="auto" w:fill="auto"/>
          <w:lang w:val="en-US" w:eastAsia="zh-CN"/>
        </w:rPr>
        <w:t>围绕执法标准化建设、创新执法模式等方面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提出重点任务。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三是政务环境方面，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企业全生命周期提供定制化支持，形成智慧高效、特色鲜明的政务服务格局。聚焦服务精准化不足、跨部门协同不畅、数字化政务服务效能尚未充分释放等问题，围绕数据赋能、个性化增值服务等方面提出重点任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投资贸易环境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方面，</w:t>
      </w: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持续</w:t>
      </w:r>
      <w:r>
        <w:rPr>
          <w:rFonts w:hint="eastAsia" w:ascii="仿宋_GB2312" w:hAnsi="仿宋_GB2312" w:eastAsia="仿宋_GB2312" w:cs="仿宋_GB2312"/>
          <w:color w:val="0D0D0D" w:themeColor="text1" w:themeTint="F2"/>
          <w:sz w:val="32"/>
          <w:szCs w:val="32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大高水平对外开放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，塑造对外开放领域核心竞争力。紧盯涉外服务水平提升，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国际化环境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塑造等薄弱环节，围绕深化“两区”建设、打造制度型开放高地等方面，提出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重点任务。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五是数字和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人文环境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方面，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推动产城人文深度融合，塑造宜居宜业的城市营商名片。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持续改善公共文化服务效能、“一刻钟便民生活圈”满意度还需进一步提升等问题，围绕数字社会建设、优化公服供给等方面，提出重点任务。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京津冀环境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方面，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立足区位优势深化跨区域协同发展。以政务服务互通、监管执法联动、要素自由流动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和公共服务共享为重点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推动资质互认、标准统一、数据共享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提出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重点任务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398A7E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0"/>
          <w:bottom w:val="none" w:color="000000" w:sz="0" w:space="11"/>
          <w:right w:val="none" w:color="000000" w:sz="0" w:space="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firstLine="640" w:firstLineChars="200"/>
        <w:contextualSpacing/>
        <w:jc w:val="both"/>
        <w:textAlignment w:val="auto"/>
        <w:rPr>
          <w:rFonts w:hint="eastAsia" w:ascii="仿宋_GB2312" w:hAnsi="仿宋_GB2312" w:eastAsia="仿宋_GB2312" w:cs="仿宋_GB2312"/>
          <w:color w:val="0D0D0D" w:themeColor="text1" w:themeTint="F2"/>
          <w:kern w:val="2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D0D0D" w:themeColor="text1" w:themeTint="F2"/>
          <w:kern w:val="2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为保障各项任务落地见效，重点从强化统筹组织与协同联动、强化政策支持与监测评价、强化业务能力培训与提升、加强宣传推介与氛围营造四个方面统筹推进、综合施策。</w:t>
      </w:r>
    </w:p>
    <w:p w14:paraId="60E50D8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68"/>
    <w:rsid w:val="000037D6"/>
    <w:rsid w:val="00261AB0"/>
    <w:rsid w:val="00274F1C"/>
    <w:rsid w:val="003823C4"/>
    <w:rsid w:val="00397E0C"/>
    <w:rsid w:val="00455457"/>
    <w:rsid w:val="00490B77"/>
    <w:rsid w:val="00564BB4"/>
    <w:rsid w:val="00583849"/>
    <w:rsid w:val="005D65DC"/>
    <w:rsid w:val="00643E5C"/>
    <w:rsid w:val="00793EBB"/>
    <w:rsid w:val="007C28B4"/>
    <w:rsid w:val="008552CB"/>
    <w:rsid w:val="009A222F"/>
    <w:rsid w:val="009A482F"/>
    <w:rsid w:val="00A02895"/>
    <w:rsid w:val="00DB5768"/>
    <w:rsid w:val="00F068AD"/>
    <w:rsid w:val="00F26FFD"/>
    <w:rsid w:val="01F10513"/>
    <w:rsid w:val="04681A4A"/>
    <w:rsid w:val="0545412C"/>
    <w:rsid w:val="056E35BD"/>
    <w:rsid w:val="0A945B71"/>
    <w:rsid w:val="0C3275D2"/>
    <w:rsid w:val="0FA43DA6"/>
    <w:rsid w:val="10FC65F5"/>
    <w:rsid w:val="11113185"/>
    <w:rsid w:val="132B615E"/>
    <w:rsid w:val="13A877DD"/>
    <w:rsid w:val="142C7ED6"/>
    <w:rsid w:val="189D5413"/>
    <w:rsid w:val="19204534"/>
    <w:rsid w:val="1BD6553D"/>
    <w:rsid w:val="1C024195"/>
    <w:rsid w:val="1EEA1F80"/>
    <w:rsid w:val="215B203E"/>
    <w:rsid w:val="24C61CDE"/>
    <w:rsid w:val="2879037F"/>
    <w:rsid w:val="29C865FE"/>
    <w:rsid w:val="2A6F309D"/>
    <w:rsid w:val="2D353682"/>
    <w:rsid w:val="2F053F88"/>
    <w:rsid w:val="311566B0"/>
    <w:rsid w:val="323F911C"/>
    <w:rsid w:val="32B77DDA"/>
    <w:rsid w:val="33078B8E"/>
    <w:rsid w:val="3402116D"/>
    <w:rsid w:val="346A1AFD"/>
    <w:rsid w:val="3AE16117"/>
    <w:rsid w:val="3D5D0628"/>
    <w:rsid w:val="3EC05A38"/>
    <w:rsid w:val="3EFB17E6"/>
    <w:rsid w:val="3F0F9152"/>
    <w:rsid w:val="41993698"/>
    <w:rsid w:val="43344BAB"/>
    <w:rsid w:val="43460AEC"/>
    <w:rsid w:val="4377309C"/>
    <w:rsid w:val="44342999"/>
    <w:rsid w:val="44B734B7"/>
    <w:rsid w:val="44D16074"/>
    <w:rsid w:val="45C82524"/>
    <w:rsid w:val="46612A99"/>
    <w:rsid w:val="4803644E"/>
    <w:rsid w:val="4A392785"/>
    <w:rsid w:val="4B7B4CDF"/>
    <w:rsid w:val="4B915F0F"/>
    <w:rsid w:val="4DF21057"/>
    <w:rsid w:val="4E3863C2"/>
    <w:rsid w:val="50142567"/>
    <w:rsid w:val="50295541"/>
    <w:rsid w:val="523A5245"/>
    <w:rsid w:val="54BE1860"/>
    <w:rsid w:val="55F52168"/>
    <w:rsid w:val="56387546"/>
    <w:rsid w:val="57A711A9"/>
    <w:rsid w:val="57C40563"/>
    <w:rsid w:val="57F99941"/>
    <w:rsid w:val="5A727B43"/>
    <w:rsid w:val="5BD91645"/>
    <w:rsid w:val="5F125434"/>
    <w:rsid w:val="5F836616"/>
    <w:rsid w:val="5FE7A234"/>
    <w:rsid w:val="5FF60503"/>
    <w:rsid w:val="60254DAE"/>
    <w:rsid w:val="62493ECD"/>
    <w:rsid w:val="63667028"/>
    <w:rsid w:val="65B365EF"/>
    <w:rsid w:val="664746DD"/>
    <w:rsid w:val="66FBF2F2"/>
    <w:rsid w:val="676A6FEC"/>
    <w:rsid w:val="681F3C55"/>
    <w:rsid w:val="6DF70DE7"/>
    <w:rsid w:val="6EF95147"/>
    <w:rsid w:val="6F7F7433"/>
    <w:rsid w:val="70437E3E"/>
    <w:rsid w:val="712D487C"/>
    <w:rsid w:val="71AC4B1C"/>
    <w:rsid w:val="71E64499"/>
    <w:rsid w:val="732C082C"/>
    <w:rsid w:val="73A80B31"/>
    <w:rsid w:val="74B535E5"/>
    <w:rsid w:val="77EE4C9D"/>
    <w:rsid w:val="78C21D7F"/>
    <w:rsid w:val="79EE53C6"/>
    <w:rsid w:val="7AE56243"/>
    <w:rsid w:val="7CEB29CC"/>
    <w:rsid w:val="7D7DF623"/>
    <w:rsid w:val="7E821ADF"/>
    <w:rsid w:val="7EFFBFE3"/>
    <w:rsid w:val="7FD7CC43"/>
    <w:rsid w:val="87FB8325"/>
    <w:rsid w:val="93750FE7"/>
    <w:rsid w:val="93F5134C"/>
    <w:rsid w:val="B6F75194"/>
    <w:rsid w:val="C9FB03BB"/>
    <w:rsid w:val="DCEF3BD5"/>
    <w:rsid w:val="FAFB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17" w:lineRule="auto"/>
      <w:outlineLvl w:val="5"/>
    </w:pPr>
    <w:rPr>
      <w:rFonts w:ascii="Arial" w:hAnsi="Arial" w:eastAsia="黑体"/>
      <w:b/>
      <w:bCs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</w:style>
  <w:style w:type="paragraph" w:styleId="4">
    <w:name w:val="Body Text Indent"/>
    <w:basedOn w:val="1"/>
    <w:next w:val="3"/>
    <w:qFormat/>
    <w:uiPriority w:val="0"/>
    <w:pPr>
      <w:spacing w:line="560" w:lineRule="exact"/>
      <w:ind w:firstLine="640" w:firstLineChars="200"/>
    </w:pPr>
    <w:rPr>
      <w:sz w:val="32"/>
    </w:rPr>
  </w:style>
  <w:style w:type="paragraph" w:styleId="5">
    <w:name w:val="Plain Text"/>
    <w:basedOn w:val="1"/>
    <w:next w:val="1"/>
    <w:qFormat/>
    <w:uiPriority w:val="99"/>
    <w:rPr>
      <w:rFonts w:ascii="宋体" w:hAnsi="Courier New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qFormat/>
    <w:uiPriority w:val="0"/>
    <w:pPr>
      <w:ind w:firstLine="420" w:firstLineChars="200"/>
    </w:pPr>
    <w:rPr>
      <w:rFonts w:eastAsia="宋体"/>
    </w:rPr>
  </w:style>
  <w:style w:type="character" w:styleId="11">
    <w:name w:val="Emphasis"/>
    <w:basedOn w:val="10"/>
    <w:qFormat/>
    <w:uiPriority w:val="0"/>
    <w:rPr>
      <w:i/>
    </w:rPr>
  </w:style>
  <w:style w:type="character" w:styleId="12">
    <w:name w:val="footnote reference"/>
    <w:basedOn w:val="10"/>
    <w:qFormat/>
    <w:uiPriority w:val="0"/>
    <w:rPr>
      <w:vertAlign w:val="superscript"/>
    </w:rPr>
  </w:style>
  <w:style w:type="paragraph" w:customStyle="1" w:styleId="13">
    <w:name w:val="仿宋正文"/>
    <w:basedOn w:val="1"/>
    <w:qFormat/>
    <w:uiPriority w:val="0"/>
    <w:pPr>
      <w:spacing w:line="560" w:lineRule="exact"/>
      <w:ind w:firstLine="200" w:firstLineChars="200"/>
    </w:pPr>
    <w:rPr>
      <w:rFonts w:eastAsia="仿宋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NormalIndent"/>
    <w:basedOn w:val="1"/>
    <w:next w:val="16"/>
    <w:qFormat/>
    <w:uiPriority w:val="0"/>
    <w:pPr>
      <w:ind w:firstLine="200" w:firstLineChars="200"/>
    </w:pPr>
    <w:rPr>
      <w:rFonts w:eastAsia="宋体"/>
    </w:rPr>
  </w:style>
  <w:style w:type="paragraph" w:customStyle="1" w:styleId="16">
    <w:name w:val="BodyTextIndent"/>
    <w:basedOn w:val="1"/>
    <w:next w:val="15"/>
    <w:qFormat/>
    <w:uiPriority w:val="0"/>
    <w:pPr>
      <w:spacing w:after="120" w:line="560" w:lineRule="exact"/>
      <w:ind w:left="420" w:leftChars="200" w:firstLine="200" w:firstLineChars="200"/>
      <w:textAlignment w:val="baseline"/>
    </w:pPr>
    <w:rPr>
      <w:rFonts w:ascii="Times New Roman" w:hAnsi="Times New Roman" w:eastAsia="宋体"/>
      <w:sz w:val="3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1249</Words>
  <Characters>1260</Characters>
  <Lines>8</Lines>
  <Paragraphs>2</Paragraphs>
  <TotalTime>23</TotalTime>
  <ScaleCrop>false</ScaleCrop>
  <LinksUpToDate>false</LinksUpToDate>
  <CharactersWithSpaces>1260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2024-02-24T11:38:00Z</dcterms:created>
  <dc:creator>1314520</dc:creator>
  <cp:lastModifiedBy>HIGC</cp:lastModifiedBy>
  <cp:lastPrinted>2026-10-22T01:18:00Z</cp:lastPrinted>
  <dcterms:modified xsi:type="dcterms:W3CDTF">2026-10-23T16:26:51Z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894FA1D35925896A3B00AD6AF1C34847_43</vt:lpwstr>
  </property>
  <property fmtid="{D5CDD505-2E9C-101B-9397-08002B2CF9AE}" pid="4" name="KSOTemplateDocerSaveRecord">
    <vt:lpwstr>eyJoZGlkIjoiOWE1MWM3MzU1YjA0YjdjOWYwOTdhMzhmOTc1NWMzNjYiLCJ1c2VySWQiOiIxMzAyMDE0MzUzIn0=</vt:lpwstr>
  </property>
</Properties>
</file>