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</w:rPr>
        <w:t>《北京市推进京津冀协同创新联合体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</w:rPr>
        <w:t>建设指引》起草说明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before="0" w:after="0" w:line="56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一、起草背景</w:t>
      </w:r>
    </w:p>
    <w:p>
      <w:pPr>
        <w:keepLines w:val="0"/>
        <w:pageBreakBefore w:val="0"/>
        <w:widowControl/>
        <w:kinsoku/>
        <w:overflowPunct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auto"/>
          <w:sz w:val="32"/>
        </w:rPr>
      </w:pP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为深入推进京津冀协同发展，加强现代化首都都市圈建设，加快建设具有全球影响力的北京（京津冀）国际科技创新中心，充分发挥北京科技创新资源优势，强化企业科技创新主体地位，深化京津冀协同创新和产业协作，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color w:val="auto"/>
          <w:sz w:val="32"/>
          <w:lang w:eastAsia="zh-CN"/>
        </w:rPr>
        <w:t>制定《北京市推进京津冀协同创新联合体建设指引》（以下简称《指引》）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color w:val="auto"/>
          <w:sz w:val="32"/>
          <w:szCs w:val="32"/>
        </w:rPr>
      </w:pPr>
      <w:r>
        <w:rPr>
          <w:rFonts w:hint="default" w:ascii="黑体" w:hAnsi="黑体" w:eastAsia="黑体" w:cs="黑体"/>
          <w:color w:val="auto"/>
          <w:sz w:val="32"/>
          <w:szCs w:val="32"/>
        </w:rPr>
        <w:t>二、起草过程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在《指引》起草过程中，主要采取调查研究和系统梳理相结合的方式扎实开展基础工作。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深入开展调查研究。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围绕京津冀协同创新联合体建设策略及实施路径，面向京津冀三地已组建的54家创新联合体发放专项调查问卷，深入三地重点企业、高校院所、科研机构开展实地走访调研，全面摸清跨区域技术攻关、成果转化、产业协同过程中存在的堵点难点和现实问题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系统总结调研成果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开展文稿起草。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立足调研掌握的资料，围绕协同创新联合体功能定位、建设重点、组建标准、运行机制、保障举措等核心内容开展系统研究，搭建整体框架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细化具体条款，完成文稿初稿撰写工作。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紧抓北京（京津冀）国际科技创新中心扩围契机，对标落实京津冀协同创新重点任务，征求相关部门意见建议，逐条梳理意见建议进行修改完善，最终形成《指引》征求意见稿。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color w:val="auto"/>
          <w:sz w:val="32"/>
          <w:szCs w:val="32"/>
        </w:rPr>
      </w:pPr>
      <w:r>
        <w:rPr>
          <w:rFonts w:hint="default" w:ascii="黑体" w:hAnsi="黑体" w:eastAsia="黑体" w:cs="黑体"/>
          <w:color w:val="auto"/>
          <w:sz w:val="32"/>
          <w:szCs w:val="32"/>
        </w:rPr>
        <w:t>三、主要内容</w:t>
      </w:r>
    </w:p>
    <w:p>
      <w:pPr>
        <w:keepLines w:val="0"/>
        <w:pageBreakBefore w:val="0"/>
        <w:widowControl/>
        <w:kinsoku/>
        <w:overflowPunct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《指引》围绕推进京津冀协同创新联合体建设，主要包括总体思路、组建方式、组建条件、组建程序、保障措施和其他六个部分。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楷体_GB2312" w:cs="Times New Roman"/>
          <w:b w:val="0"/>
          <w:color w:val="auto"/>
          <w:sz w:val="32"/>
        </w:rPr>
        <w:t>（一）总体思路</w:t>
      </w:r>
    </w:p>
    <w:p>
      <w:pPr>
        <w:keepLines w:val="0"/>
        <w:pageBreakBefore w:val="0"/>
        <w:widowControl/>
        <w:kinsoku/>
        <w:overflowPunct/>
        <w:autoSpaceDE/>
        <w:autoSpaceDN/>
        <w:bidi w:val="0"/>
        <w:adjustRightInd/>
        <w:snapToGrid/>
        <w:spacing w:before="0" w:after="0" w:line="560" w:lineRule="exact"/>
        <w:ind w:firstLine="642" w:firstLineChars="200"/>
        <w:jc w:val="both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</w:rPr>
        <w:t>一是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明确功能定位。将协同创新联合体定位为跨区域、多主体、体系化、任务型、开放式的协同创新组织，重点开展关键核心技术、共性技术、前沿技术、颠覆性技术联合攻关，加快成果转化和产业化应用。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</w:rPr>
        <w:t>二是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明确组建原则。坚持市场主导、发挥比较优势、深化开放协同，明确组织架构、任务分工、资源投入、成果归属、收益分配和退出机制等内容。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</w:rPr>
        <w:t>三是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明确建设目标。聚焦优势引领产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</w:rPr>
        <w:t>业、新兴支柱产业、能级跃升产业、未来产业及传统产业转型升级，到2030年布局建设一批具有影响力的协同创新联合体，推动关键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技术突破、科技成果转化落地和新技术新产品新场景示范应用。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楷体_GB2312" w:cs="Times New Roman"/>
          <w:b w:val="0"/>
          <w:color w:val="auto"/>
          <w:sz w:val="32"/>
        </w:rPr>
        <w:t>（二）组建方式</w:t>
      </w:r>
    </w:p>
    <w:p>
      <w:pPr>
        <w:keepLines w:val="0"/>
        <w:pageBreakBefore w:val="0"/>
        <w:widowControl/>
        <w:kinsoku/>
        <w:overflowPunct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</w:rPr>
        <w:t>按照“京津冀+细分领域+协同创新联合体”方式命名组建，重点支持三个方向。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</w:rPr>
        <w:t>一是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</w:rPr>
        <w:t>联合攻关方向，围绕国家重大战略需求和京津冀重点产业发展，开展关键核心技术、共性技术、前沿技术、颠覆性技术协同攻关。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</w:rPr>
        <w:t>二是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</w:rPr>
        <w:t>成果转化方向，围绕科技成果转化关键环节，推进概念验证、小试中试、技术应用推广和产品迭代，提升成果转化效率。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</w:rPr>
        <w:t>三是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</w:rPr>
        <w:t>产业应用方向，围绕产业链协同配套、传统产业转型升级和新技术新产品新场景推广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lang w:eastAsia="zh-CN"/>
        </w:rPr>
        <w:t>需求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</w:rPr>
        <w:t>，深化上下游产业协作。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楷体_GB2312" w:cs="Times New Roman"/>
          <w:b w:val="0"/>
          <w:color w:val="auto"/>
          <w:sz w:val="32"/>
        </w:rPr>
        <w:t>（三）组建条件</w:t>
      </w:r>
    </w:p>
    <w:p>
      <w:pPr>
        <w:keepLines w:val="0"/>
        <w:pageBreakBefore w:val="0"/>
        <w:widowControl/>
        <w:kinsoku/>
        <w:overflowPunct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</w:rPr>
        <w:t>协同创新联合体须在技术攻关、成果转化、产业协作等方面具备良好的合作基础，建立健全内部组织架构和管理制度，成员单位原则上不少于3家，一般应有京津冀相关单位联合共建。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</w:rPr>
        <w:t>一是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lang w:eastAsia="zh-CN"/>
        </w:rPr>
        <w:t>牵头单位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</w:rPr>
        <w:t>基本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lang w:eastAsia="zh-CN"/>
        </w:rPr>
        <w:t>条件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</w:rPr>
        <w:t>。应为科技领军企业或领衔科研机构，在相关领域具有较强行业影响力、产业带动力和资源整合能力，具有合理研发投入水平、稳定研发团队和必要科研基础条件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</w:rPr>
        <w:t>参与单位基本条件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</w:rPr>
        <w:t>应在协同创新联合体目标和任务中具有相应的技术优势、产业基础、场景资源或专业服务能力。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楷体_GB2312" w:cs="Times New Roman"/>
          <w:b w:val="0"/>
          <w:color w:val="auto"/>
          <w:sz w:val="32"/>
        </w:rPr>
        <w:t>（四）组建程序</w:t>
      </w:r>
    </w:p>
    <w:p>
      <w:pPr>
        <w:keepLines w:val="0"/>
        <w:pageBreakBefore w:val="0"/>
        <w:widowControl/>
        <w:kinsoku/>
        <w:overflowPunct/>
        <w:autoSpaceDE/>
        <w:autoSpaceDN/>
        <w:bidi w:val="0"/>
        <w:adjustRightInd/>
        <w:snapToGrid/>
        <w:spacing w:before="0" w:after="0" w:line="560" w:lineRule="exact"/>
        <w:ind w:firstLine="642" w:firstLineChars="200"/>
        <w:jc w:val="both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</w:rPr>
        <w:t>一是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牵头单位申报。北京市科委、中关村管委会通过官方渠道发布有关通知，由牵头单位联合参与单位提交申请材料。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</w:rPr>
        <w:t>二是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组织论证评审。委托专业机构开展形式审查和评审论证。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</w:rPr>
        <w:t>三是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对外发布名单。经北京市科委、中关村管委会审议确定，公示无异议后通过官方渠道公开发布。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楷体_GB2312" w:cs="Times New Roman"/>
          <w:b w:val="0"/>
          <w:color w:val="auto"/>
          <w:sz w:val="32"/>
        </w:rPr>
        <w:t>（五）保障措施</w:t>
      </w:r>
    </w:p>
    <w:p>
      <w:pPr>
        <w:keepLines w:val="0"/>
        <w:pageBreakBefore w:val="0"/>
        <w:widowControl/>
        <w:kinsoku/>
        <w:overflowPunct/>
        <w:autoSpaceDE/>
        <w:autoSpaceDN/>
        <w:bidi w:val="0"/>
        <w:adjustRightInd/>
        <w:snapToGrid/>
        <w:spacing w:before="0" w:after="0" w:line="560" w:lineRule="exact"/>
        <w:ind w:firstLine="642" w:firstLineChars="200"/>
        <w:jc w:val="both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</w:rPr>
        <w:t>一是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强化政策支持。对取得显著成效的协同创新联合体采取适当方式给予支持，积极推荐申报重大项目。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</w:rPr>
        <w:t>二是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加强统筹协调。协调解决协同创新联合体建设运行中的重大问题，支持开展跨区域技术对接、场景对接、资本对接。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</w:rPr>
        <w:t>三是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开展绩效评价。</w:t>
      </w:r>
      <w:r>
        <w:rPr>
          <w:rFonts w:hint="eastAsia" w:ascii="Times New Roman" w:hAnsi="Times New Roman" w:eastAsia="仿宋_GB2312" w:cs="Times New Roman"/>
          <w:b w:val="0"/>
          <w:color w:val="auto"/>
          <w:sz w:val="32"/>
          <w:lang w:eastAsia="zh-CN"/>
        </w:rPr>
        <w:t>组织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年度工作报告和综合评价，评价结果分为优秀、合格、不合格。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</w:rPr>
        <w:t>四是</w:t>
      </w:r>
      <w:r>
        <w:rPr>
          <w:rFonts w:hint="default" w:ascii="Times New Roman" w:hAnsi="Times New Roman" w:eastAsia="仿宋_GB2312" w:cs="Times New Roman"/>
          <w:b w:val="0"/>
          <w:color w:val="auto"/>
          <w:sz w:val="32"/>
        </w:rPr>
        <w:t>加强信用管理和宣传引导。严格遵守国家及北京市相关规定，确保诚实守信。积极宣传协同创新联合体建设的政策举措、发展成效和典型经验。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楷体_GB2312" w:cs="Times New Roman"/>
          <w:b w:val="0"/>
          <w:color w:val="auto"/>
          <w:sz w:val="32"/>
        </w:rPr>
        <w:t>（六）其他</w:t>
      </w:r>
    </w:p>
    <w:p>
      <w:pPr>
        <w:keepLines w:val="0"/>
        <w:pageBreakBefore w:val="0"/>
        <w:widowControl/>
        <w:kinsoku/>
        <w:overflowPunct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32"/>
        </w:rPr>
        <w:t>明确《指引》由北京市科委、中关村管委会负责解释，自2026年×月×日起施行，如遇国家及北京市政策调整，按最新规定执行。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02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ans-serif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2F17AE"/>
    <w:rsid w:val="006140F3"/>
    <w:rsid w:val="018F3C8D"/>
    <w:rsid w:val="036536A6"/>
    <w:rsid w:val="03920A67"/>
    <w:rsid w:val="04C23178"/>
    <w:rsid w:val="04C31824"/>
    <w:rsid w:val="0A2D3298"/>
    <w:rsid w:val="0A9D63CC"/>
    <w:rsid w:val="0ABF0996"/>
    <w:rsid w:val="0BB54B1E"/>
    <w:rsid w:val="12E732B4"/>
    <w:rsid w:val="134A0A16"/>
    <w:rsid w:val="13A52BEE"/>
    <w:rsid w:val="14435965"/>
    <w:rsid w:val="187625CA"/>
    <w:rsid w:val="19B23514"/>
    <w:rsid w:val="19DD90E8"/>
    <w:rsid w:val="1AD02149"/>
    <w:rsid w:val="1EE53CE9"/>
    <w:rsid w:val="1F6F3236"/>
    <w:rsid w:val="256D7AE7"/>
    <w:rsid w:val="274E2D73"/>
    <w:rsid w:val="279A7D67"/>
    <w:rsid w:val="2A5B4143"/>
    <w:rsid w:val="2B5F59C5"/>
    <w:rsid w:val="2FD47B8E"/>
    <w:rsid w:val="32DA6793"/>
    <w:rsid w:val="35973B37"/>
    <w:rsid w:val="35AD3CCF"/>
    <w:rsid w:val="35BF4E3C"/>
    <w:rsid w:val="37E8067A"/>
    <w:rsid w:val="3A86417A"/>
    <w:rsid w:val="3AF83160"/>
    <w:rsid w:val="3B7164BD"/>
    <w:rsid w:val="3BE84796"/>
    <w:rsid w:val="3C0020E0"/>
    <w:rsid w:val="3DDF370F"/>
    <w:rsid w:val="3F257ED1"/>
    <w:rsid w:val="47906638"/>
    <w:rsid w:val="47B916EB"/>
    <w:rsid w:val="4B0D16C0"/>
    <w:rsid w:val="4C982217"/>
    <w:rsid w:val="4F906BC7"/>
    <w:rsid w:val="5121482B"/>
    <w:rsid w:val="51C63383"/>
    <w:rsid w:val="54813591"/>
    <w:rsid w:val="584A7DBF"/>
    <w:rsid w:val="59CC52AE"/>
    <w:rsid w:val="5F8B25FF"/>
    <w:rsid w:val="60433D63"/>
    <w:rsid w:val="63363D9B"/>
    <w:rsid w:val="64D94532"/>
    <w:rsid w:val="650B2B8A"/>
    <w:rsid w:val="66AE6C06"/>
    <w:rsid w:val="67A92190"/>
    <w:rsid w:val="690C3919"/>
    <w:rsid w:val="69E46644"/>
    <w:rsid w:val="6E5F098F"/>
    <w:rsid w:val="71D12CBC"/>
    <w:rsid w:val="733E6DC5"/>
    <w:rsid w:val="76BF0C3E"/>
    <w:rsid w:val="78736A88"/>
    <w:rsid w:val="794E7431"/>
    <w:rsid w:val="7E6E2528"/>
    <w:rsid w:val="7F535B67"/>
    <w:rsid w:val="BE2F17AE"/>
    <w:rsid w:val="D975EC26"/>
    <w:rsid w:val="E3EB21EA"/>
    <w:rsid w:val="FEFF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2158</Words>
  <Characters>2174</Characters>
  <Lines>0</Lines>
  <Paragraphs>0</Paragraphs>
  <TotalTime>82</TotalTime>
  <ScaleCrop>false</ScaleCrop>
  <LinksUpToDate>false</LinksUpToDate>
  <CharactersWithSpaces>2174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2025-07-19T03:11:00Z</dcterms:created>
  <dc:creator>王磊</dc:creator>
  <cp:lastModifiedBy>tianyu</cp:lastModifiedBy>
  <dcterms:modified xsi:type="dcterms:W3CDTF">2026-10-14T10:48:12Z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2B39C2DBC6D94E09A67A73B9A82EC7F3_13</vt:lpwstr>
  </property>
  <property fmtid="{D5CDD505-2E9C-101B-9397-08002B2CF9AE}" pid="4" name="KSOTemplateDocerSaveRecord">
    <vt:lpwstr>eyJoZGlkIjoiMThjYWMwNjk0MTNhMmUyNWE0OWRlMjY1MWJmZDMxOTciLCJ1c2VySWQiOiIxNjg2OTExMTA2In0=</vt:lpwstr>
  </property>
</Properties>
</file>